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cs="宋体" w:asciiTheme="minorEastAsia" w:hAnsiTheme="minorEastAsia"/>
          <w:b/>
          <w:kern w:val="0"/>
          <w:sz w:val="36"/>
          <w:szCs w:val="28"/>
          <w:lang w:bidi="ar"/>
        </w:rPr>
      </w:pPr>
      <w:r>
        <w:rPr>
          <w:rFonts w:hint="eastAsia" w:cs="宋体" w:asciiTheme="minorEastAsia" w:hAnsiTheme="minorEastAsia"/>
          <w:b/>
          <w:kern w:val="0"/>
          <w:sz w:val="36"/>
          <w:szCs w:val="28"/>
          <w:lang w:eastAsia="zh-CN" w:bidi="ar"/>
        </w:rPr>
        <w:t>乐至县中医</w:t>
      </w:r>
      <w:r>
        <w:rPr>
          <w:rFonts w:hint="eastAsia" w:cs="宋体" w:asciiTheme="minorEastAsia" w:hAnsiTheme="minorEastAsia"/>
          <w:b/>
          <w:kern w:val="0"/>
          <w:sz w:val="36"/>
          <w:szCs w:val="28"/>
          <w:lang w:bidi="ar"/>
        </w:rPr>
        <w:t>医院</w:t>
      </w:r>
    </w:p>
    <w:p>
      <w:pPr>
        <w:widowControl/>
        <w:spacing w:line="360" w:lineRule="auto"/>
        <w:jc w:val="center"/>
        <w:rPr>
          <w:rFonts w:hint="eastAsia" w:cs="宋体" w:asciiTheme="minorEastAsia" w:hAnsiTheme="minorEastAsia"/>
          <w:b/>
          <w:kern w:val="0"/>
          <w:sz w:val="36"/>
          <w:szCs w:val="28"/>
          <w:lang w:bidi="ar"/>
        </w:rPr>
      </w:pPr>
      <w:r>
        <w:rPr>
          <w:rFonts w:hint="eastAsia" w:cs="宋体" w:asciiTheme="minorEastAsia" w:hAnsiTheme="minorEastAsia"/>
          <w:b/>
          <w:kern w:val="0"/>
          <w:sz w:val="36"/>
          <w:szCs w:val="28"/>
          <w:lang w:bidi="ar"/>
        </w:rPr>
        <w:t>前置审方及药学</w:t>
      </w:r>
      <w:r>
        <w:rPr>
          <w:rFonts w:hint="eastAsia" w:cs="宋体" w:asciiTheme="minorEastAsia" w:hAnsiTheme="minorEastAsia"/>
          <w:b/>
          <w:kern w:val="0"/>
          <w:sz w:val="36"/>
          <w:szCs w:val="28"/>
          <w:lang w:eastAsia="zh-CN" w:bidi="ar"/>
        </w:rPr>
        <w:t>服务</w:t>
      </w:r>
      <w:r>
        <w:rPr>
          <w:rFonts w:hint="eastAsia" w:cs="宋体" w:asciiTheme="minorEastAsia" w:hAnsiTheme="minorEastAsia"/>
          <w:b/>
          <w:kern w:val="0"/>
          <w:sz w:val="36"/>
          <w:szCs w:val="28"/>
          <w:lang w:bidi="ar"/>
        </w:rPr>
        <w:t>系统采购要求</w:t>
      </w:r>
    </w:p>
    <w:p>
      <w:pPr>
        <w:widowControl/>
        <w:spacing w:line="360" w:lineRule="auto"/>
        <w:jc w:val="left"/>
        <w:rPr>
          <w:rFonts w:hint="eastAsia" w:cs="宋体" w:asciiTheme="minorEastAsia" w:hAnsiTheme="minorEastAsia"/>
          <w:sz w:val="28"/>
          <w:szCs w:val="24"/>
        </w:rPr>
      </w:pPr>
      <w:r>
        <w:rPr>
          <w:rFonts w:hint="eastAsia" w:cs="宋体" w:asciiTheme="minorEastAsia" w:hAnsiTheme="minorEastAsia"/>
          <w:b/>
          <w:kern w:val="0"/>
          <w:sz w:val="32"/>
          <w:szCs w:val="28"/>
          <w:lang w:bidi="ar"/>
        </w:rPr>
        <w:t xml:space="preserve">一、项目概述 </w:t>
      </w:r>
    </w:p>
    <w:p>
      <w:pPr>
        <w:pStyle w:val="29"/>
        <w:numPr>
          <w:ilvl w:val="0"/>
          <w:numId w:val="0"/>
        </w:numPr>
        <w:spacing w:line="360" w:lineRule="auto"/>
        <w:ind w:firstLine="281" w:firstLineChars="100"/>
        <w:jc w:val="left"/>
        <w:rPr>
          <w:rFonts w:hint="eastAsia" w:cs="宋体" w:asciiTheme="minorEastAsia" w:hAnsiTheme="minorEastAsia" w:eastAsiaTheme="minorEastAsia"/>
          <w:b/>
          <w:bCs/>
          <w:kern w:val="0"/>
          <w:sz w:val="28"/>
          <w:lang w:eastAsia="zh-CN"/>
        </w:rPr>
      </w:pPr>
      <w:r>
        <w:rPr>
          <w:rFonts w:hint="eastAsia" w:cs="宋体" w:asciiTheme="minorEastAsia" w:hAnsiTheme="minorEastAsia"/>
          <w:b/>
          <w:bCs/>
          <w:kern w:val="0"/>
          <w:sz w:val="28"/>
        </w:rPr>
        <w:t>（一）</w:t>
      </w:r>
      <w:r>
        <w:rPr>
          <w:rFonts w:hint="eastAsia" w:cs="宋体" w:asciiTheme="minorEastAsia" w:hAnsiTheme="minorEastAsia"/>
          <w:b/>
          <w:bCs/>
          <w:kern w:val="0"/>
          <w:sz w:val="28"/>
          <w:lang w:eastAsia="zh-CN"/>
        </w:rPr>
        <w:t>、</w:t>
      </w:r>
      <w:r>
        <w:rPr>
          <w:rFonts w:hint="eastAsia" w:cs="宋体" w:asciiTheme="minorEastAsia" w:hAnsiTheme="minorEastAsia"/>
          <w:b/>
          <w:bCs/>
          <w:kern w:val="0"/>
          <w:sz w:val="28"/>
        </w:rPr>
        <w:t>建设</w:t>
      </w:r>
      <w:r>
        <w:rPr>
          <w:rFonts w:hint="eastAsia" w:cs="宋体" w:asciiTheme="minorEastAsia" w:hAnsiTheme="minorEastAsia"/>
          <w:b/>
          <w:bCs/>
          <w:kern w:val="0"/>
          <w:sz w:val="28"/>
          <w:lang w:eastAsia="zh-CN"/>
        </w:rPr>
        <w:t>目的</w:t>
      </w:r>
    </w:p>
    <w:p>
      <w:pPr>
        <w:spacing w:line="360" w:lineRule="auto"/>
        <w:ind w:firstLine="480" w:firstLineChars="200"/>
        <w:rPr>
          <w:rFonts w:cs="宋体" w:asciiTheme="minorEastAsia" w:hAnsiTheme="minorEastAsia"/>
          <w:kern w:val="0"/>
          <w:sz w:val="24"/>
        </w:rPr>
      </w:pPr>
      <w:r>
        <w:rPr>
          <w:rFonts w:hint="eastAsia" w:cs="宋体" w:asciiTheme="minorEastAsia" w:hAnsiTheme="minorEastAsia"/>
          <w:kern w:val="0"/>
          <w:sz w:val="24"/>
        </w:rPr>
        <w:t>1、为药师提供专门的审方平台</w:t>
      </w:r>
      <w:r>
        <w:rPr>
          <w:rFonts w:hint="eastAsia" w:cs="宋体" w:asciiTheme="minorEastAsia" w:hAnsiTheme="minorEastAsia"/>
          <w:kern w:val="0"/>
          <w:sz w:val="24"/>
          <w:lang w:eastAsia="zh-CN"/>
        </w:rPr>
        <w:t>，</w:t>
      </w:r>
      <w:r>
        <w:rPr>
          <w:rFonts w:hint="eastAsia" w:cs="宋体" w:asciiTheme="minorEastAsia" w:hAnsiTheme="minorEastAsia"/>
          <w:kern w:val="0"/>
          <w:sz w:val="24"/>
        </w:rPr>
        <w:t>对处方（医嘱）进行实时审查干预，帮助医生及时发现潜在的不合理用药问题</w:t>
      </w:r>
      <w:r>
        <w:rPr>
          <w:rFonts w:hint="eastAsia" w:cs="宋体" w:asciiTheme="minorEastAsia" w:hAnsiTheme="minorEastAsia"/>
          <w:kern w:val="0"/>
          <w:sz w:val="24"/>
          <w:lang w:eastAsia="zh-CN"/>
        </w:rPr>
        <w:t>，</w:t>
      </w:r>
      <w:r>
        <w:rPr>
          <w:rFonts w:hint="eastAsia" w:cs="宋体" w:asciiTheme="minorEastAsia" w:hAnsiTheme="minorEastAsia"/>
          <w:kern w:val="0"/>
          <w:sz w:val="24"/>
        </w:rPr>
        <w:t>为医生提供权威的临床决策信息支持，同时帮助临床医疗专业人员及时了解和掌握最新的医药专业知识和资讯，极大地弥补记忆的不足和人工失误所导致的用药错误</w:t>
      </w:r>
      <w:r>
        <w:rPr>
          <w:rFonts w:hint="eastAsia" w:cs="宋体" w:asciiTheme="minorEastAsia" w:hAnsiTheme="minorEastAsia"/>
          <w:kern w:val="0"/>
          <w:sz w:val="24"/>
          <w:lang w:eastAsia="zh-CN"/>
        </w:rPr>
        <w:t>，</w:t>
      </w:r>
      <w:r>
        <w:rPr>
          <w:rFonts w:hint="eastAsia" w:cs="宋体" w:asciiTheme="minorEastAsia" w:hAnsiTheme="minorEastAsia"/>
          <w:kern w:val="0"/>
          <w:sz w:val="24"/>
        </w:rPr>
        <w:t>预防药物不良事件的发生、促进临床合理用药工作。</w:t>
      </w:r>
    </w:p>
    <w:p>
      <w:pPr>
        <w:spacing w:line="360" w:lineRule="auto"/>
        <w:ind w:firstLine="480" w:firstLineChars="200"/>
        <w:rPr>
          <w:rFonts w:cs="宋体" w:asciiTheme="minorEastAsia" w:hAnsiTheme="minorEastAsia"/>
          <w:kern w:val="0"/>
          <w:sz w:val="24"/>
        </w:rPr>
      </w:pPr>
      <w:r>
        <w:rPr>
          <w:rFonts w:hint="eastAsia" w:cs="宋体" w:asciiTheme="minorEastAsia" w:hAnsiTheme="minorEastAsia"/>
          <w:kern w:val="0"/>
          <w:sz w:val="24"/>
        </w:rPr>
        <w:t>2、帮助药师快速、高效地从事处方点评、药品使用情况统计分析等临床药学工作</w:t>
      </w:r>
      <w:r>
        <w:rPr>
          <w:rFonts w:hint="eastAsia" w:cs="宋体" w:asciiTheme="minorEastAsia" w:hAnsiTheme="minorEastAsia"/>
          <w:kern w:val="0"/>
          <w:sz w:val="24"/>
          <w:lang w:eastAsia="zh-CN"/>
        </w:rPr>
        <w:t>。</w:t>
      </w:r>
      <w:r>
        <w:rPr>
          <w:rFonts w:hint="eastAsia" w:cs="宋体" w:asciiTheme="minorEastAsia" w:hAnsiTheme="minorEastAsia"/>
          <w:kern w:val="0"/>
          <w:sz w:val="24"/>
        </w:rPr>
        <w:t>让质控部门掌握医院实际用药情况，从而监控和干预不合理用药的情况，及时避免可能的用药差错。通过事前干预、事中记录、事后分析实现药品使用的精细化管理，进而提高医院的医疗质量和用药管理水平，缓解医患矛盾，提高患者满意度。</w:t>
      </w:r>
    </w:p>
    <w:p>
      <w:pPr>
        <w:spacing w:line="360" w:lineRule="auto"/>
        <w:ind w:firstLine="480" w:firstLineChars="200"/>
        <w:jc w:val="left"/>
        <w:rPr>
          <w:rFonts w:hint="eastAsia" w:cs="宋体" w:asciiTheme="minorEastAsia" w:hAnsiTheme="minorEastAsia"/>
          <w:kern w:val="0"/>
          <w:sz w:val="24"/>
        </w:rPr>
      </w:pPr>
      <w:r>
        <w:rPr>
          <w:rFonts w:hint="eastAsia" w:cs="宋体" w:asciiTheme="minorEastAsia" w:hAnsiTheme="minorEastAsia"/>
          <w:kern w:val="0"/>
          <w:sz w:val="24"/>
          <w:lang w:val="en-US" w:eastAsia="zh-CN"/>
        </w:rPr>
        <w:t>3</w:t>
      </w:r>
      <w:r>
        <w:rPr>
          <w:rFonts w:hint="eastAsia" w:cs="宋体" w:asciiTheme="minorEastAsia" w:hAnsiTheme="minorEastAsia"/>
          <w:kern w:val="0"/>
          <w:sz w:val="24"/>
        </w:rPr>
        <w:t>、实现医院药学工作的信息化管理</w:t>
      </w:r>
      <w:r>
        <w:rPr>
          <w:rFonts w:hint="eastAsia" w:cs="宋体" w:asciiTheme="minorEastAsia" w:hAnsiTheme="minorEastAsia"/>
          <w:kern w:val="0"/>
          <w:sz w:val="24"/>
          <w:lang w:eastAsia="zh-CN"/>
        </w:rPr>
        <w:t>，</w:t>
      </w:r>
      <w:r>
        <w:rPr>
          <w:rFonts w:hint="eastAsia" w:cs="宋体" w:asciiTheme="minorEastAsia" w:hAnsiTheme="minorEastAsia"/>
          <w:kern w:val="0"/>
          <w:sz w:val="24"/>
        </w:rPr>
        <w:t>满足医院对合理用药信息化建设的要求，提升医院的整体合理用药水平。</w:t>
      </w:r>
    </w:p>
    <w:p>
      <w:pPr>
        <w:spacing w:line="360" w:lineRule="auto"/>
        <w:ind w:firstLine="480"/>
        <w:rPr>
          <w:rFonts w:hint="eastAsia" w:ascii="宋体" w:hAnsi="宋体" w:eastAsiaTheme="minorEastAsia"/>
          <w:b/>
          <w:sz w:val="28"/>
          <w:szCs w:val="24"/>
          <w:lang w:eastAsia="zh-CN"/>
        </w:rPr>
      </w:pPr>
      <w:r>
        <w:rPr>
          <w:rFonts w:hint="eastAsia" w:cs="宋体" w:asciiTheme="minorEastAsia" w:hAnsiTheme="minorEastAsia"/>
          <w:b/>
          <w:bCs/>
          <w:kern w:val="0"/>
          <w:sz w:val="28"/>
        </w:rPr>
        <w:t>（二）</w:t>
      </w:r>
      <w:r>
        <w:rPr>
          <w:rFonts w:hint="eastAsia" w:cs="宋体" w:asciiTheme="minorEastAsia" w:hAnsiTheme="minorEastAsia"/>
          <w:b/>
          <w:bCs/>
          <w:kern w:val="0"/>
          <w:sz w:val="28"/>
          <w:lang w:eastAsia="zh-CN"/>
        </w:rPr>
        <w:t>、</w:t>
      </w:r>
      <w:r>
        <w:rPr>
          <w:rFonts w:hint="eastAsia" w:ascii="宋体" w:hAnsi="宋体"/>
          <w:b/>
          <w:sz w:val="28"/>
          <w:szCs w:val="24"/>
        </w:rPr>
        <w:t>医院药</w:t>
      </w:r>
      <w:r>
        <w:rPr>
          <w:rFonts w:hint="eastAsia" w:ascii="宋体" w:hAnsi="宋体"/>
          <w:b/>
          <w:sz w:val="28"/>
          <w:szCs w:val="24"/>
          <w:lang w:eastAsia="zh-CN"/>
        </w:rPr>
        <w:t>学系统建设</w:t>
      </w:r>
      <w:r>
        <w:rPr>
          <w:rFonts w:hint="eastAsia" w:ascii="宋体" w:hAnsi="宋体"/>
          <w:b/>
          <w:sz w:val="28"/>
          <w:szCs w:val="24"/>
        </w:rPr>
        <w:t>现状</w:t>
      </w:r>
    </w:p>
    <w:p>
      <w:pPr>
        <w:spacing w:line="360" w:lineRule="auto"/>
        <w:ind w:firstLine="787" w:firstLineChars="328"/>
        <w:rPr>
          <w:rFonts w:ascii="宋体" w:hAnsi="宋体"/>
          <w:sz w:val="24"/>
          <w:szCs w:val="24"/>
        </w:rPr>
      </w:pPr>
      <w:r>
        <w:rPr>
          <w:rFonts w:ascii="宋体" w:hAnsi="宋体"/>
          <w:sz w:val="24"/>
          <w:szCs w:val="24"/>
        </w:rPr>
        <w:t>医院</w:t>
      </w:r>
      <w:r>
        <w:rPr>
          <w:rFonts w:hint="eastAsia" w:ascii="宋体" w:hAnsi="宋体"/>
          <w:sz w:val="24"/>
          <w:szCs w:val="24"/>
          <w:lang w:eastAsia="zh-CN"/>
        </w:rPr>
        <w:t>药学</w:t>
      </w:r>
      <w:r>
        <w:rPr>
          <w:rFonts w:ascii="宋体" w:hAnsi="宋体"/>
          <w:sz w:val="24"/>
          <w:szCs w:val="24"/>
        </w:rPr>
        <w:t>信息系统</w:t>
      </w:r>
      <w:r>
        <w:rPr>
          <w:rFonts w:hint="eastAsia" w:ascii="宋体" w:hAnsi="宋体"/>
          <w:sz w:val="24"/>
          <w:szCs w:val="24"/>
          <w:lang w:eastAsia="zh-CN"/>
        </w:rPr>
        <w:t>只有基础建设，要求细化的数据、内容无法提供，合理用药系统不能有效支撑。此次采购</w:t>
      </w:r>
      <w:r>
        <w:rPr>
          <w:rFonts w:hint="eastAsia" w:ascii="宋体" w:hAnsi="宋体" w:cs="Arial"/>
          <w:kern w:val="0"/>
          <w:sz w:val="24"/>
          <w:szCs w:val="24"/>
        </w:rPr>
        <w:t>主要</w:t>
      </w:r>
      <w:r>
        <w:rPr>
          <w:rFonts w:hint="eastAsia" w:ascii="宋体" w:hAnsi="宋体" w:cs="Arial"/>
          <w:kern w:val="0"/>
          <w:sz w:val="24"/>
          <w:szCs w:val="24"/>
          <w:lang w:eastAsia="zh-CN"/>
        </w:rPr>
        <w:t>解决问</w:t>
      </w:r>
      <w:r>
        <w:rPr>
          <w:rFonts w:hint="eastAsia" w:ascii="宋体" w:hAnsi="宋体" w:cs="Arial"/>
          <w:kern w:val="0"/>
          <w:sz w:val="24"/>
          <w:szCs w:val="24"/>
        </w:rPr>
        <w:t>题：</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rPr>
          <w:rFonts w:hint="eastAsia" w:ascii="宋体" w:hAnsi="宋体"/>
          <w:sz w:val="24"/>
          <w:szCs w:val="24"/>
          <w:lang w:val="en-US" w:eastAsia="zh-CN"/>
        </w:rPr>
      </w:pPr>
      <w:r>
        <w:rPr>
          <w:rFonts w:hint="eastAsia" w:ascii="宋体" w:hAnsi="宋体"/>
          <w:sz w:val="24"/>
          <w:szCs w:val="24"/>
          <w:lang w:val="en-US" w:eastAsia="zh-CN"/>
        </w:rPr>
        <w:t>1.</w:t>
      </w:r>
      <w:r>
        <w:rPr>
          <w:rFonts w:hint="eastAsia" w:ascii="宋体" w:hAnsi="宋体"/>
          <w:b/>
          <w:bCs/>
          <w:sz w:val="24"/>
          <w:szCs w:val="24"/>
          <w:lang w:val="en-US" w:eastAsia="zh-CN"/>
        </w:rPr>
        <w:t>无</w:t>
      </w:r>
      <w:r>
        <w:rPr>
          <w:rFonts w:hint="eastAsia" w:ascii="宋体" w:hAnsi="宋体"/>
          <w:b/>
          <w:bCs/>
          <w:sz w:val="24"/>
          <w:szCs w:val="24"/>
        </w:rPr>
        <w:t>前置审</w:t>
      </w:r>
      <w:r>
        <w:rPr>
          <w:rFonts w:hint="eastAsia" w:ascii="宋体" w:hAnsi="宋体"/>
          <w:b/>
          <w:bCs/>
          <w:sz w:val="24"/>
          <w:szCs w:val="24"/>
          <w:lang w:eastAsia="zh-CN"/>
        </w:rPr>
        <w:t>方</w:t>
      </w:r>
      <w:r>
        <w:rPr>
          <w:rFonts w:hint="eastAsia" w:ascii="宋体" w:hAnsi="宋体"/>
          <w:b/>
          <w:bCs/>
          <w:sz w:val="24"/>
          <w:szCs w:val="24"/>
        </w:rPr>
        <w:t>，</w:t>
      </w:r>
      <w:r>
        <w:rPr>
          <w:rFonts w:hint="eastAsia" w:ascii="宋体" w:hAnsi="宋体"/>
          <w:sz w:val="24"/>
          <w:szCs w:val="24"/>
        </w:rPr>
        <w:t>不能在医生开具处方（医嘱）的第一时间进行审核</w:t>
      </w:r>
      <w:r>
        <w:rPr>
          <w:rFonts w:hint="eastAsia" w:ascii="宋体" w:hAnsi="宋体"/>
          <w:sz w:val="24"/>
          <w:szCs w:val="24"/>
          <w:lang w:eastAsia="zh-CN"/>
        </w:rPr>
        <w:t>，</w:t>
      </w:r>
      <w:r>
        <w:rPr>
          <w:rFonts w:hint="eastAsia" w:ascii="宋体" w:hAnsi="宋体"/>
          <w:sz w:val="24"/>
          <w:szCs w:val="24"/>
        </w:rPr>
        <w:t>病人需往返跑路找医生修改处方，对医师工作效率有一定影响，同时也不利于患者在我院就医的满意度。</w:t>
      </w:r>
    </w:p>
    <w:p>
      <w:pPr>
        <w:keepNext w:val="0"/>
        <w:keepLines w:val="0"/>
        <w:pageBreakBefore w:val="0"/>
        <w:widowControl/>
        <w:kinsoku/>
        <w:wordWrap/>
        <w:overflowPunct/>
        <w:topLinePunct w:val="0"/>
        <w:autoSpaceDE/>
        <w:autoSpaceDN/>
        <w:bidi w:val="0"/>
        <w:adjustRightInd/>
        <w:snapToGrid/>
        <w:spacing w:line="360" w:lineRule="auto"/>
        <w:ind w:firstLine="726"/>
        <w:jc w:val="both"/>
        <w:textAlignment w:val="auto"/>
        <w:rPr>
          <w:rFonts w:hint="eastAsia" w:ascii="宋体" w:hAnsi="宋体"/>
          <w:sz w:val="24"/>
          <w:szCs w:val="24"/>
          <w:lang w:eastAsia="zh-CN"/>
        </w:rPr>
      </w:pPr>
      <w:r>
        <w:rPr>
          <w:rFonts w:hint="eastAsia" w:ascii="宋体" w:hAnsi="宋体"/>
          <w:sz w:val="24"/>
          <w:szCs w:val="24"/>
          <w:lang w:val="en-US" w:eastAsia="zh-CN"/>
        </w:rPr>
        <w:t>2.</w:t>
      </w:r>
      <w:r>
        <w:rPr>
          <w:rFonts w:hint="eastAsia" w:ascii="宋体" w:hAnsi="宋体"/>
          <w:b/>
          <w:bCs/>
          <w:sz w:val="24"/>
          <w:szCs w:val="24"/>
          <w:lang w:eastAsia="zh-CN"/>
        </w:rPr>
        <w:t>处方、医嘱</w:t>
      </w:r>
      <w:r>
        <w:rPr>
          <w:rFonts w:hint="eastAsia" w:ascii="宋体" w:hAnsi="宋体"/>
          <w:b/>
          <w:bCs/>
          <w:sz w:val="24"/>
          <w:szCs w:val="24"/>
        </w:rPr>
        <w:t>点评</w:t>
      </w:r>
      <w:r>
        <w:rPr>
          <w:rFonts w:hint="eastAsia" w:ascii="宋体" w:hAnsi="宋体"/>
          <w:b/>
          <w:bCs/>
          <w:sz w:val="24"/>
          <w:szCs w:val="24"/>
          <w:lang w:eastAsia="zh-CN"/>
        </w:rPr>
        <w:t>功能不</w:t>
      </w:r>
      <w:r>
        <w:rPr>
          <w:rFonts w:hint="eastAsia" w:ascii="宋体" w:hAnsi="宋体"/>
          <w:b/>
          <w:bCs/>
          <w:sz w:val="24"/>
          <w:szCs w:val="24"/>
          <w:lang w:val="en-US" w:eastAsia="zh-CN"/>
        </w:rPr>
        <w:t>完善</w:t>
      </w:r>
      <w:r>
        <w:rPr>
          <w:rFonts w:hint="eastAsia" w:ascii="宋体" w:hAnsi="宋体"/>
          <w:b/>
          <w:bCs/>
          <w:sz w:val="24"/>
          <w:szCs w:val="24"/>
          <w:lang w:eastAsia="zh-CN"/>
        </w:rPr>
        <w:t>，</w:t>
      </w:r>
      <w:r>
        <w:rPr>
          <w:rFonts w:hint="eastAsia" w:ascii="宋体" w:hAnsi="宋体"/>
          <w:b w:val="0"/>
          <w:bCs w:val="0"/>
          <w:sz w:val="24"/>
          <w:szCs w:val="24"/>
          <w:lang w:eastAsia="zh-CN"/>
        </w:rPr>
        <w:t>我院</w:t>
      </w:r>
      <w:r>
        <w:rPr>
          <w:rFonts w:hint="eastAsia" w:ascii="宋体" w:hAnsi="宋体"/>
          <w:b/>
          <w:bCs/>
          <w:color w:val="FF0000"/>
          <w:sz w:val="24"/>
          <w:szCs w:val="24"/>
          <w:lang w:eastAsia="zh-CN"/>
        </w:rPr>
        <w:t>安装</w:t>
      </w:r>
      <w:r>
        <w:rPr>
          <w:rFonts w:ascii="宋体" w:hAnsi="宋体" w:eastAsia="宋体" w:cs="Times New Roman"/>
          <w:b/>
          <w:bCs/>
          <w:caps/>
          <w:color w:val="FF0000"/>
          <w:sz w:val="24"/>
          <w:szCs w:val="24"/>
        </w:rPr>
        <w:t>四川美康</w:t>
      </w:r>
      <w:r>
        <w:rPr>
          <w:rFonts w:ascii="宋体" w:hAnsi="宋体" w:eastAsia="宋体" w:cs="Times New Roman"/>
          <w:b w:val="0"/>
          <w:bCs w:val="0"/>
          <w:caps/>
          <w:sz w:val="24"/>
          <w:szCs w:val="24"/>
        </w:rPr>
        <w:t>医药软件研究开发有限公司</w:t>
      </w:r>
      <w:r>
        <w:rPr>
          <w:rFonts w:hint="eastAsia" w:ascii="宋体" w:hAnsi="宋体" w:eastAsia="宋体" w:cs="Times New Roman"/>
          <w:b w:val="0"/>
          <w:bCs w:val="0"/>
          <w:caps/>
          <w:sz w:val="24"/>
          <w:szCs w:val="24"/>
          <w:lang w:eastAsia="zh-CN"/>
        </w:rPr>
        <w:t>系统，</w:t>
      </w:r>
      <w:r>
        <w:rPr>
          <w:rFonts w:hint="eastAsia" w:ascii="宋体" w:hAnsi="宋体"/>
          <w:b w:val="0"/>
          <w:bCs w:val="0"/>
          <w:sz w:val="24"/>
          <w:szCs w:val="24"/>
          <w:lang w:eastAsia="zh-CN"/>
        </w:rPr>
        <w:t>只能进行笼统的人工</w:t>
      </w:r>
      <w:r>
        <w:rPr>
          <w:rFonts w:hint="eastAsia" w:ascii="宋体" w:hAnsi="宋体"/>
          <w:b w:val="0"/>
          <w:bCs w:val="0"/>
          <w:sz w:val="24"/>
          <w:szCs w:val="24"/>
        </w:rPr>
        <w:t>点评</w:t>
      </w:r>
      <w:r>
        <w:rPr>
          <w:rFonts w:hint="eastAsia" w:ascii="宋体" w:hAnsi="宋体"/>
          <w:b w:val="0"/>
          <w:bCs w:val="0"/>
          <w:sz w:val="24"/>
          <w:szCs w:val="24"/>
          <w:lang w:eastAsia="zh-CN"/>
        </w:rPr>
        <w:t>，不</w:t>
      </w:r>
      <w:r>
        <w:rPr>
          <w:rFonts w:hint="eastAsia" w:ascii="宋体" w:hAnsi="宋体"/>
          <w:sz w:val="24"/>
          <w:szCs w:val="24"/>
          <w:lang w:eastAsia="zh-CN"/>
        </w:rPr>
        <w:t>能进行中药饮片（颗粒）及抗菌药物等</w:t>
      </w:r>
      <w:r>
        <w:rPr>
          <w:rFonts w:hint="eastAsia" w:ascii="宋体" w:hAnsi="宋体"/>
          <w:sz w:val="24"/>
          <w:szCs w:val="24"/>
        </w:rPr>
        <w:t>专项</w:t>
      </w:r>
      <w:r>
        <w:rPr>
          <w:rFonts w:hint="eastAsia" w:ascii="宋体" w:hAnsi="宋体"/>
          <w:sz w:val="24"/>
          <w:szCs w:val="24"/>
          <w:lang w:eastAsia="zh-CN"/>
        </w:rPr>
        <w:t>、自定义</w:t>
      </w:r>
      <w:r>
        <w:rPr>
          <w:rFonts w:hint="eastAsia" w:ascii="宋体" w:hAnsi="宋体"/>
          <w:sz w:val="24"/>
          <w:szCs w:val="24"/>
        </w:rPr>
        <w:t>点评</w:t>
      </w:r>
      <w:r>
        <w:rPr>
          <w:rFonts w:hint="eastAsia" w:ascii="宋体" w:hAnsi="宋体"/>
          <w:sz w:val="24"/>
          <w:szCs w:val="24"/>
          <w:lang w:eastAsia="zh-CN"/>
        </w:rPr>
        <w:t>，</w:t>
      </w:r>
      <w:r>
        <w:rPr>
          <w:rFonts w:hint="eastAsia" w:ascii="宋体" w:hAnsi="宋体"/>
          <w:sz w:val="24"/>
          <w:szCs w:val="24"/>
        </w:rPr>
        <w:t>点评工作覆盖不足</w:t>
      </w:r>
      <w:r>
        <w:rPr>
          <w:rFonts w:hint="eastAsia" w:ascii="宋体" w:hAnsi="宋体"/>
          <w:sz w:val="24"/>
          <w:szCs w:val="24"/>
          <w:lang w:eastAsia="zh-CN"/>
        </w:rPr>
        <w:t>，且系统不能进行初筛提示。</w:t>
      </w:r>
    </w:p>
    <w:p>
      <w:pPr>
        <w:keepNext w:val="0"/>
        <w:keepLines w:val="0"/>
        <w:pageBreakBefore w:val="0"/>
        <w:widowControl/>
        <w:kinsoku/>
        <w:wordWrap/>
        <w:overflowPunct/>
        <w:topLinePunct w:val="0"/>
        <w:autoSpaceDE/>
        <w:autoSpaceDN/>
        <w:bidi w:val="0"/>
        <w:adjustRightInd/>
        <w:snapToGrid/>
        <w:spacing w:line="360" w:lineRule="auto"/>
        <w:ind w:firstLine="726"/>
        <w:jc w:val="both"/>
        <w:textAlignment w:val="auto"/>
        <w:rPr>
          <w:rFonts w:hint="eastAsia" w:ascii="宋体" w:hAnsi="宋体"/>
          <w:b w:val="0"/>
          <w:bCs/>
          <w:sz w:val="24"/>
          <w:szCs w:val="24"/>
          <w:lang w:eastAsia="zh-CN"/>
        </w:rPr>
      </w:pPr>
      <w:r>
        <w:rPr>
          <w:rFonts w:hint="eastAsia" w:ascii="宋体" w:hAnsi="宋体"/>
          <w:sz w:val="24"/>
          <w:szCs w:val="24"/>
          <w:lang w:val="en-US" w:eastAsia="zh-CN"/>
        </w:rPr>
        <w:t>3.</w:t>
      </w:r>
      <w:r>
        <w:rPr>
          <w:rFonts w:hint="eastAsia" w:ascii="宋体" w:hAnsi="宋体"/>
          <w:sz w:val="24"/>
          <w:szCs w:val="24"/>
          <w:lang w:eastAsia="zh-CN"/>
        </w:rPr>
        <w:t>临床药学，</w:t>
      </w:r>
      <w:r>
        <w:rPr>
          <w:rFonts w:hint="eastAsia" w:ascii="宋体" w:hAnsi="宋体"/>
          <w:b/>
          <w:bCs/>
          <w:color w:val="FF0000"/>
          <w:sz w:val="24"/>
          <w:szCs w:val="24"/>
          <w:lang w:eastAsia="zh-CN"/>
        </w:rPr>
        <w:t>安装</w:t>
      </w:r>
      <w:r>
        <w:rPr>
          <w:rFonts w:ascii="宋体" w:hAnsi="宋体" w:eastAsia="宋体" w:cs="Times New Roman"/>
          <w:b/>
          <w:caps/>
          <w:color w:val="FF0000"/>
          <w:sz w:val="24"/>
          <w:szCs w:val="24"/>
        </w:rPr>
        <w:t>四川美康</w:t>
      </w:r>
      <w:r>
        <w:rPr>
          <w:rFonts w:ascii="宋体" w:hAnsi="宋体" w:eastAsia="宋体" w:cs="Times New Roman"/>
          <w:b w:val="0"/>
          <w:bCs/>
          <w:caps/>
          <w:sz w:val="24"/>
          <w:szCs w:val="24"/>
        </w:rPr>
        <w:t>医药软件研究开发有限公司</w:t>
      </w:r>
      <w:r>
        <w:rPr>
          <w:rFonts w:hint="eastAsia" w:ascii="宋体" w:hAnsi="宋体" w:eastAsia="宋体" w:cs="Times New Roman"/>
          <w:b w:val="0"/>
          <w:bCs/>
          <w:caps/>
          <w:sz w:val="24"/>
          <w:szCs w:val="24"/>
          <w:lang w:eastAsia="zh-CN"/>
        </w:rPr>
        <w:t>系统，只能提取部分抗菌药物数据。</w:t>
      </w:r>
    </w:p>
    <w:p>
      <w:pPr>
        <w:pStyle w:val="29"/>
        <w:numPr>
          <w:ilvl w:val="0"/>
          <w:numId w:val="0"/>
        </w:numPr>
        <w:spacing w:line="360" w:lineRule="auto"/>
        <w:ind w:firstLine="720" w:firstLineChars="300"/>
        <w:rPr>
          <w:rFonts w:ascii="宋体" w:hAnsi="宋体"/>
          <w:sz w:val="24"/>
          <w:szCs w:val="24"/>
        </w:rPr>
      </w:pPr>
      <w:r>
        <w:rPr>
          <w:rFonts w:hint="eastAsia" w:ascii="宋体" w:hAnsi="宋体"/>
          <w:sz w:val="24"/>
          <w:szCs w:val="24"/>
          <w:lang w:val="en-US" w:eastAsia="zh-CN"/>
        </w:rPr>
        <w:t>4.</w:t>
      </w:r>
      <w:r>
        <w:rPr>
          <w:rFonts w:ascii="宋体" w:hAnsi="宋体"/>
          <w:sz w:val="24"/>
          <w:szCs w:val="24"/>
        </w:rPr>
        <w:t>药学部门无法从宏观层面掌握医院的不合理用药情况</w:t>
      </w:r>
      <w:r>
        <w:rPr>
          <w:rFonts w:hint="eastAsia" w:ascii="宋体" w:hAnsi="宋体"/>
          <w:sz w:val="24"/>
          <w:szCs w:val="24"/>
          <w:lang w:eastAsia="zh-CN"/>
        </w:rPr>
        <w:t>及</w:t>
      </w:r>
      <w:r>
        <w:rPr>
          <w:rFonts w:ascii="宋体" w:hAnsi="宋体"/>
          <w:sz w:val="24"/>
          <w:szCs w:val="24"/>
        </w:rPr>
        <w:t>临床因药品使用不当引发的医疗风险等问题，无法实现全面的评估和监测，也无法高效地通过切实可行的措施去提高和改善</w:t>
      </w:r>
      <w:r>
        <w:rPr>
          <w:rFonts w:hint="eastAsia" w:ascii="宋体" w:hAnsi="宋体"/>
          <w:sz w:val="24"/>
          <w:szCs w:val="24"/>
        </w:rPr>
        <w:t>。</w:t>
      </w:r>
    </w:p>
    <w:p>
      <w:pPr>
        <w:pStyle w:val="29"/>
        <w:numPr>
          <w:ilvl w:val="0"/>
          <w:numId w:val="0"/>
        </w:numPr>
        <w:spacing w:line="360" w:lineRule="auto"/>
        <w:ind w:firstLine="720" w:firstLineChars="300"/>
        <w:jc w:val="left"/>
        <w:rPr>
          <w:rFonts w:hint="eastAsia" w:ascii="宋体" w:hAnsi="宋体" w:eastAsia="宋体"/>
          <w:sz w:val="24"/>
          <w:szCs w:val="24"/>
          <w:lang w:eastAsia="zh-CN"/>
        </w:rPr>
      </w:pPr>
      <w:r>
        <w:rPr>
          <w:rFonts w:hint="eastAsia" w:ascii="宋体" w:hAnsi="宋体"/>
          <w:sz w:val="24"/>
          <w:szCs w:val="24"/>
          <w:lang w:val="en-US" w:eastAsia="zh-CN"/>
        </w:rPr>
        <w:t>5.</w:t>
      </w:r>
      <w:r>
        <w:rPr>
          <w:rFonts w:hint="eastAsia" w:ascii="宋体" w:hAnsi="宋体"/>
          <w:sz w:val="24"/>
          <w:szCs w:val="24"/>
        </w:rPr>
        <w:t>上报至国家、省市相关部门的数据</w:t>
      </w:r>
      <w:r>
        <w:rPr>
          <w:rFonts w:hint="eastAsia" w:ascii="宋体" w:hAnsi="宋体"/>
          <w:sz w:val="24"/>
          <w:szCs w:val="24"/>
          <w:lang w:eastAsia="zh-CN"/>
        </w:rPr>
        <w:t>有相当</w:t>
      </w:r>
      <w:r>
        <w:rPr>
          <w:rFonts w:hint="eastAsia" w:ascii="宋体" w:hAnsi="宋体"/>
          <w:sz w:val="24"/>
          <w:szCs w:val="24"/>
        </w:rPr>
        <w:t>部分不能得出</w:t>
      </w:r>
      <w:r>
        <w:rPr>
          <w:rFonts w:hint="eastAsia" w:ascii="宋体" w:hAnsi="宋体"/>
          <w:sz w:val="24"/>
          <w:szCs w:val="24"/>
          <w:lang w:eastAsia="zh-CN"/>
        </w:rPr>
        <w:t>，且</w:t>
      </w:r>
      <w:r>
        <w:rPr>
          <w:rFonts w:hint="eastAsia" w:ascii="宋体" w:hAnsi="宋体"/>
          <w:sz w:val="24"/>
          <w:szCs w:val="24"/>
        </w:rPr>
        <w:t>统计上报数据流程复杂，</w:t>
      </w:r>
      <w:r>
        <w:rPr>
          <w:rFonts w:hint="eastAsia" w:ascii="宋体" w:hAnsi="宋体"/>
          <w:sz w:val="24"/>
          <w:szCs w:val="24"/>
          <w:lang w:eastAsia="zh-CN"/>
        </w:rPr>
        <w:t>人工无法实现（如抗菌药物的微生物检验样本送检率、包括</w:t>
      </w:r>
      <w:r>
        <w:rPr>
          <w:rFonts w:hint="eastAsia" w:ascii="宋体" w:hAnsi="宋体"/>
          <w:sz w:val="24"/>
          <w:szCs w:val="24"/>
          <w:lang w:val="en-US" w:eastAsia="zh-CN"/>
        </w:rPr>
        <w:t>接受限制、特殊使用级</w:t>
      </w:r>
      <w:r>
        <w:rPr>
          <w:rFonts w:hint="eastAsia" w:ascii="宋体" w:hAnsi="宋体"/>
          <w:sz w:val="24"/>
          <w:szCs w:val="24"/>
          <w:lang w:eastAsia="zh-CN"/>
        </w:rPr>
        <w:t>送检率，外科手术预防使用抗菌药物时间控制在术前30分钟至1小时内的比例（%）（剖宫产手术除外），</w:t>
      </w:r>
      <w:bookmarkStart w:id="0" w:name="_GoBack"/>
      <w:bookmarkEnd w:id="0"/>
      <w:r>
        <w:rPr>
          <w:rFonts w:hint="eastAsia" w:ascii="宋体" w:hAnsi="宋体"/>
          <w:sz w:val="24"/>
          <w:szCs w:val="24"/>
          <w:lang w:val="en-US" w:eastAsia="zh-CN"/>
        </w:rPr>
        <w:t>Ⅰ类切口手术患者预防使用抗菌药物时间不超过24小时的比例（%），预防使用抗菌药物按手术疾病分类的各手术例数），</w:t>
      </w:r>
      <w:r>
        <w:rPr>
          <w:rFonts w:ascii="宋体" w:hAnsi="宋体"/>
          <w:sz w:val="24"/>
          <w:szCs w:val="24"/>
        </w:rPr>
        <w:t>药师无法专注和聚焦重点问题，很难</w:t>
      </w:r>
      <w:r>
        <w:rPr>
          <w:rFonts w:hint="eastAsia" w:ascii="宋体" w:hAnsi="宋体"/>
          <w:sz w:val="24"/>
          <w:szCs w:val="24"/>
          <w:lang w:eastAsia="zh-CN"/>
        </w:rPr>
        <w:t>发挥临床药师作用。</w:t>
      </w:r>
    </w:p>
    <w:p>
      <w:pPr>
        <w:pStyle w:val="29"/>
        <w:numPr>
          <w:ilvl w:val="0"/>
          <w:numId w:val="0"/>
        </w:numPr>
        <w:spacing w:line="360" w:lineRule="auto"/>
        <w:ind w:firstLine="720" w:firstLineChars="300"/>
        <w:jc w:val="left"/>
        <w:rPr>
          <w:rFonts w:hint="eastAsia" w:cs="宋体" w:asciiTheme="minorEastAsia" w:hAnsiTheme="minorEastAsia"/>
          <w:kern w:val="0"/>
          <w:sz w:val="24"/>
        </w:rPr>
      </w:pPr>
      <w:r>
        <w:rPr>
          <w:rFonts w:hint="eastAsia" w:ascii="宋体" w:hAnsi="宋体"/>
          <w:color w:val="auto"/>
          <w:sz w:val="24"/>
          <w:szCs w:val="24"/>
          <w:lang w:val="en-US" w:eastAsia="zh-CN"/>
        </w:rPr>
        <w:t>6.</w:t>
      </w:r>
      <w:r>
        <w:rPr>
          <w:rFonts w:hint="eastAsia" w:ascii="宋体" w:hAnsi="宋体"/>
          <w:color w:val="auto"/>
          <w:sz w:val="24"/>
          <w:szCs w:val="24"/>
        </w:rPr>
        <w:t>临床医疗工作者无法便捷获取药品</w:t>
      </w:r>
      <w:r>
        <w:rPr>
          <w:rFonts w:hint="eastAsia" w:ascii="宋体" w:hAnsi="宋体"/>
          <w:color w:val="auto"/>
          <w:sz w:val="24"/>
          <w:szCs w:val="24"/>
          <w:lang w:eastAsia="zh-CN"/>
        </w:rPr>
        <w:t>医保信息（医保限制使用药品）、</w:t>
      </w:r>
      <w:r>
        <w:rPr>
          <w:rFonts w:hint="eastAsia" w:ascii="宋体" w:hAnsi="宋体"/>
          <w:color w:val="auto"/>
          <w:sz w:val="24"/>
          <w:szCs w:val="24"/>
        </w:rPr>
        <w:t>临床指南等医药学支持，查询相关信息费时而又没有</w:t>
      </w:r>
      <w:r>
        <w:rPr>
          <w:rFonts w:ascii="宋体" w:hAnsi="宋体"/>
          <w:color w:val="auto"/>
          <w:sz w:val="24"/>
          <w:szCs w:val="24"/>
        </w:rPr>
        <w:t>统一权威途径</w:t>
      </w:r>
      <w:r>
        <w:rPr>
          <w:rFonts w:hint="eastAsia" w:ascii="宋体" w:hAnsi="宋体"/>
          <w:color w:val="auto"/>
          <w:sz w:val="24"/>
          <w:szCs w:val="24"/>
        </w:rPr>
        <w:t>。</w:t>
      </w:r>
    </w:p>
    <w:p>
      <w:pPr>
        <w:spacing w:line="360" w:lineRule="auto"/>
        <w:rPr>
          <w:rFonts w:hint="eastAsia" w:cs="宋体" w:asciiTheme="minorEastAsia" w:hAnsiTheme="minorEastAsia"/>
          <w:b/>
          <w:kern w:val="0"/>
          <w:sz w:val="32"/>
          <w:szCs w:val="28"/>
          <w:lang w:bidi="ar"/>
        </w:rPr>
      </w:pPr>
      <w:r>
        <w:rPr>
          <w:rFonts w:hint="eastAsia" w:cs="宋体" w:asciiTheme="minorEastAsia" w:hAnsiTheme="minorEastAsia"/>
          <w:b/>
          <w:kern w:val="0"/>
          <w:sz w:val="32"/>
          <w:szCs w:val="28"/>
          <w:lang w:bidi="ar"/>
        </w:rPr>
        <w:t>二、项目建设内容</w:t>
      </w:r>
    </w:p>
    <w:p>
      <w:pPr>
        <w:spacing w:line="360" w:lineRule="auto"/>
        <w:rPr>
          <w:rFonts w:hint="eastAsia" w:cs="宋体" w:asciiTheme="minorEastAsia" w:hAnsiTheme="minorEastAsia"/>
          <w:b/>
          <w:kern w:val="0"/>
          <w:sz w:val="28"/>
          <w:szCs w:val="28"/>
          <w:lang w:bidi="ar"/>
        </w:rPr>
      </w:pPr>
      <w:r>
        <w:rPr>
          <w:rFonts w:hint="eastAsia" w:cs="宋体" w:asciiTheme="minorEastAsia" w:hAnsiTheme="minorEastAsia"/>
          <w:b/>
          <w:kern w:val="0"/>
          <w:sz w:val="28"/>
          <w:szCs w:val="28"/>
          <w:lang w:bidi="ar"/>
        </w:rPr>
        <w:t>（一）建设内容</w:t>
      </w:r>
    </w:p>
    <w:p>
      <w:pPr>
        <w:spacing w:line="460" w:lineRule="exact"/>
        <w:ind w:firstLine="480" w:firstLineChars="200"/>
        <w:rPr>
          <w:rFonts w:cs="仿宋" w:asciiTheme="minorEastAsia" w:hAnsiTheme="minorEastAsia"/>
          <w:sz w:val="24"/>
          <w:lang w:bidi="ar"/>
        </w:rPr>
      </w:pPr>
      <w:r>
        <w:rPr>
          <w:rFonts w:hint="eastAsia" w:cs="仿宋" w:asciiTheme="minorEastAsia" w:hAnsiTheme="minorEastAsia"/>
          <w:sz w:val="24"/>
          <w:lang w:bidi="ar"/>
        </w:rPr>
        <w:t>本期项目建设，将着重以药师前置审方系统为核心目标，需要建设包括：</w:t>
      </w:r>
    </w:p>
    <w:p>
      <w:pPr>
        <w:spacing w:line="460" w:lineRule="exact"/>
        <w:ind w:firstLine="482" w:firstLineChars="200"/>
        <w:rPr>
          <w:rFonts w:cs="仿宋" w:asciiTheme="minorEastAsia" w:hAnsiTheme="minorEastAsia"/>
          <w:b/>
          <w:sz w:val="24"/>
          <w:lang w:bidi="ar"/>
        </w:rPr>
      </w:pPr>
      <w:r>
        <w:rPr>
          <w:rFonts w:hint="eastAsia" w:cs="仿宋" w:asciiTheme="minorEastAsia" w:hAnsiTheme="minorEastAsia"/>
          <w:b/>
          <w:sz w:val="24"/>
          <w:lang w:bidi="ar"/>
        </w:rPr>
        <w:t>1.药师审方</w:t>
      </w:r>
      <w:r>
        <w:rPr>
          <w:rFonts w:hint="eastAsia" w:cs="仿宋" w:asciiTheme="minorEastAsia" w:hAnsiTheme="minorEastAsia"/>
          <w:b/>
          <w:sz w:val="24"/>
          <w:lang w:eastAsia="zh-CN" w:bidi="ar"/>
        </w:rPr>
        <w:t>及</w:t>
      </w:r>
      <w:r>
        <w:rPr>
          <w:rFonts w:hint="eastAsia" w:cs="仿宋" w:asciiTheme="minorEastAsia" w:hAnsiTheme="minorEastAsia"/>
          <w:b/>
          <w:sz w:val="24"/>
          <w:lang w:bidi="ar"/>
        </w:rPr>
        <w:t>干预</w:t>
      </w:r>
    </w:p>
    <w:p>
      <w:pPr>
        <w:spacing w:line="460" w:lineRule="exact"/>
        <w:ind w:firstLine="480" w:firstLineChars="200"/>
        <w:rPr>
          <w:rFonts w:hint="eastAsia" w:cs="仿宋" w:asciiTheme="minorEastAsia" w:hAnsiTheme="minorEastAsia"/>
          <w:sz w:val="24"/>
          <w:lang w:bidi="ar"/>
        </w:rPr>
      </w:pPr>
      <w:r>
        <w:rPr>
          <w:rFonts w:hint="eastAsia" w:cs="仿宋" w:asciiTheme="minorEastAsia" w:hAnsiTheme="minorEastAsia"/>
          <w:sz w:val="24"/>
          <w:lang w:bidi="ar"/>
        </w:rPr>
        <w:t>建设药师审方工作平台，在医生开具处方（医嘱）时，系统可按照医学、药学专业知识为标准对处方（医嘱）进行审查，并在发现问题时及时进行提醒和警示，以减少用药错误。</w:t>
      </w:r>
    </w:p>
    <w:p>
      <w:pPr>
        <w:spacing w:line="460" w:lineRule="exact"/>
        <w:ind w:firstLine="480" w:firstLineChars="200"/>
        <w:rPr>
          <w:rFonts w:cs="仿宋" w:asciiTheme="minorEastAsia" w:hAnsiTheme="minorEastAsia"/>
          <w:sz w:val="24"/>
          <w:lang w:bidi="ar"/>
        </w:rPr>
      </w:pPr>
      <w:r>
        <w:rPr>
          <w:rFonts w:hint="eastAsia" w:cs="仿宋" w:asciiTheme="minorEastAsia" w:hAnsiTheme="minorEastAsia"/>
          <w:sz w:val="24"/>
          <w:lang w:bidi="ar"/>
        </w:rPr>
        <w:t>药师审方工作平台支持全自动预审</w:t>
      </w:r>
      <w:r>
        <w:rPr>
          <w:rFonts w:hint="eastAsia" w:cs="仿宋" w:asciiTheme="minorEastAsia" w:hAnsiTheme="minorEastAsia"/>
          <w:sz w:val="24"/>
          <w:lang w:eastAsia="zh-CN" w:bidi="ar"/>
        </w:rPr>
        <w:t>、</w:t>
      </w:r>
      <w:r>
        <w:rPr>
          <w:rFonts w:hint="eastAsia" w:cs="仿宋" w:asciiTheme="minorEastAsia" w:hAnsiTheme="minorEastAsia"/>
          <w:sz w:val="24"/>
          <w:lang w:bidi="ar"/>
        </w:rPr>
        <w:t>联合药师人工复审的双审方机制。审查过程中，药师可就处方/医嘱用药问题与开嘱医生实时互动沟通，直到处方/医嘱通过药师审查才能进入收费和取药环节，实现药师实时审方干预效果。系统支持根据医院实际情况自定义设置预审规则。</w:t>
      </w:r>
    </w:p>
    <w:p>
      <w:pPr>
        <w:spacing w:line="460" w:lineRule="exact"/>
        <w:ind w:firstLine="482" w:firstLineChars="200"/>
        <w:rPr>
          <w:rFonts w:cs="仿宋" w:asciiTheme="minorEastAsia" w:hAnsiTheme="minorEastAsia"/>
          <w:b/>
          <w:sz w:val="24"/>
          <w:lang w:bidi="ar"/>
        </w:rPr>
      </w:pPr>
      <w:r>
        <w:rPr>
          <w:rFonts w:hint="eastAsia" w:cs="仿宋" w:asciiTheme="minorEastAsia" w:hAnsiTheme="minorEastAsia"/>
          <w:b/>
          <w:sz w:val="24"/>
          <w:lang w:bidi="ar"/>
        </w:rPr>
        <w:t xml:space="preserve">2.医药学信息查询 </w:t>
      </w:r>
    </w:p>
    <w:p>
      <w:pPr>
        <w:spacing w:line="460" w:lineRule="exact"/>
        <w:ind w:firstLine="480" w:firstLineChars="200"/>
        <w:rPr>
          <w:rFonts w:cs="仿宋" w:asciiTheme="minorEastAsia" w:hAnsiTheme="minorEastAsia"/>
          <w:sz w:val="24"/>
          <w:lang w:bidi="ar"/>
        </w:rPr>
      </w:pPr>
      <w:r>
        <w:rPr>
          <w:rFonts w:hint="eastAsia" w:cs="仿宋" w:asciiTheme="minorEastAsia" w:hAnsiTheme="minorEastAsia"/>
          <w:sz w:val="24"/>
          <w:lang w:bidi="ar"/>
        </w:rPr>
        <w:t>为医师、</w:t>
      </w:r>
      <w:r>
        <w:rPr>
          <w:rFonts w:hint="eastAsia" w:cs="仿宋" w:asciiTheme="minorEastAsia" w:hAnsiTheme="minorEastAsia"/>
          <w:sz w:val="24"/>
          <w:lang w:eastAsia="zh-CN" w:bidi="ar"/>
        </w:rPr>
        <w:t>药</w:t>
      </w:r>
      <w:r>
        <w:rPr>
          <w:rFonts w:hint="eastAsia" w:cs="仿宋" w:asciiTheme="minorEastAsia" w:hAnsiTheme="minorEastAsia"/>
          <w:sz w:val="24"/>
          <w:lang w:bidi="ar"/>
        </w:rPr>
        <w:t>师及护士等提供药品说明书、临床指南等大量临床用药参考信息以及循证用药意见、证据来源，方便临床工作者及时高效获取权威的医药学信息，</w:t>
      </w:r>
      <w:r>
        <w:rPr>
          <w:rFonts w:cs="仿宋" w:asciiTheme="minorEastAsia" w:hAnsiTheme="minorEastAsia"/>
          <w:sz w:val="24"/>
          <w:lang w:bidi="ar"/>
        </w:rPr>
        <w:t>帮助医生、药师对处方用药适宜性进行审核</w:t>
      </w:r>
      <w:r>
        <w:rPr>
          <w:rFonts w:hint="eastAsia" w:cs="仿宋" w:asciiTheme="minorEastAsia" w:hAnsiTheme="minorEastAsia"/>
          <w:sz w:val="24"/>
          <w:lang w:bidi="ar"/>
        </w:rPr>
        <w:t>，更好地开展药师前置审方干预等工作；</w:t>
      </w:r>
      <w:r>
        <w:rPr>
          <w:rFonts w:hint="eastAsia" w:cs="Arial" w:asciiTheme="minorEastAsia" w:hAnsiTheme="minorEastAsia"/>
          <w:kern w:val="0"/>
          <w:sz w:val="24"/>
          <w:szCs w:val="24"/>
        </w:rPr>
        <w:t>实现医院处方集的个性制作和便捷查询。</w:t>
      </w:r>
    </w:p>
    <w:p>
      <w:pPr>
        <w:tabs>
          <w:tab w:val="center" w:pos="4393"/>
        </w:tabs>
        <w:spacing w:line="460" w:lineRule="exact"/>
        <w:ind w:firstLine="482" w:firstLineChars="200"/>
        <w:rPr>
          <w:rFonts w:hint="eastAsia" w:cs="仿宋" w:asciiTheme="minorEastAsia" w:hAnsiTheme="minorEastAsia"/>
          <w:b/>
          <w:sz w:val="24"/>
          <w:lang w:bidi="ar"/>
        </w:rPr>
      </w:pPr>
      <w:r>
        <w:rPr>
          <w:rFonts w:hint="eastAsia" w:cs="仿宋" w:asciiTheme="minorEastAsia" w:hAnsiTheme="minorEastAsia"/>
          <w:b/>
          <w:sz w:val="24"/>
          <w:lang w:bidi="ar"/>
        </w:rPr>
        <w:t>3.处方/医嘱点评</w:t>
      </w:r>
    </w:p>
    <w:p>
      <w:pPr>
        <w:tabs>
          <w:tab w:val="center" w:pos="4393"/>
        </w:tabs>
        <w:spacing w:line="460" w:lineRule="exact"/>
        <w:ind w:firstLine="480" w:firstLineChars="200"/>
        <w:rPr>
          <w:rFonts w:hint="eastAsia" w:cs="仿宋" w:asciiTheme="minorEastAsia" w:hAnsiTheme="minorEastAsia"/>
          <w:sz w:val="24"/>
          <w:lang w:bidi="ar"/>
        </w:rPr>
      </w:pPr>
      <w:r>
        <w:rPr>
          <w:rFonts w:hint="eastAsia" w:asciiTheme="minorEastAsia" w:hAnsiTheme="minorEastAsia"/>
          <w:sz w:val="24"/>
          <w:szCs w:val="24"/>
        </w:rPr>
        <w:t>系统可结合国家、省等处方点评相关政策要求，以医药知识数据库、用药规则库为基础，运用信息技术实现处方/医嘱预点评及专项药品点评，同时支持人工点评的功能。系统可实现按指定条件抽样、分配、复核、反馈、申述到审结的点评闭环管理，</w:t>
      </w:r>
      <w:r>
        <w:rPr>
          <w:rFonts w:hint="eastAsia" w:asciiTheme="minorEastAsia" w:hAnsiTheme="minorEastAsia"/>
          <w:b/>
          <w:bCs/>
          <w:color w:val="FF0000"/>
          <w:sz w:val="24"/>
          <w:szCs w:val="24"/>
        </w:rPr>
        <w:t>可以通过维护临床药品类别标记自定义生成不同的专项点评</w:t>
      </w:r>
      <w:r>
        <w:rPr>
          <w:rFonts w:hint="eastAsia" w:asciiTheme="minorEastAsia" w:hAnsiTheme="minorEastAsia"/>
          <w:sz w:val="24"/>
          <w:szCs w:val="24"/>
        </w:rPr>
        <w:t>。点评系统提供药师和医生的在线交流、文件传送沟通平台，便于促使药师和医生及时沟通不合理用药问题，同时处方点评完成后系统可自动生成点评工作表、点评问题表、点评结果表等报表，帮助医院进行针对性问题分析</w:t>
      </w:r>
      <w:r>
        <w:rPr>
          <w:rFonts w:cs="仿宋" w:asciiTheme="minorEastAsia" w:hAnsiTheme="minorEastAsia"/>
          <w:sz w:val="24"/>
          <w:lang w:bidi="ar"/>
        </w:rPr>
        <w:tab/>
      </w:r>
      <w:r>
        <w:rPr>
          <w:rFonts w:cs="仿宋" w:asciiTheme="minorEastAsia" w:hAnsiTheme="minorEastAsia"/>
          <w:sz w:val="24"/>
          <w:lang w:bidi="ar"/>
        </w:rPr>
        <w:t>。</w:t>
      </w:r>
    </w:p>
    <w:p>
      <w:pPr>
        <w:tabs>
          <w:tab w:val="center" w:pos="4393"/>
        </w:tabs>
        <w:spacing w:line="460" w:lineRule="exact"/>
        <w:ind w:firstLine="482" w:firstLineChars="200"/>
        <w:rPr>
          <w:rFonts w:hint="eastAsia" w:cs="仿宋" w:asciiTheme="minorEastAsia" w:hAnsiTheme="minorEastAsia"/>
          <w:b/>
          <w:sz w:val="24"/>
          <w:lang w:bidi="ar"/>
        </w:rPr>
      </w:pPr>
      <w:r>
        <w:rPr>
          <w:rFonts w:hint="eastAsia" w:cs="仿宋" w:asciiTheme="minorEastAsia" w:hAnsiTheme="minorEastAsia"/>
          <w:b/>
          <w:sz w:val="24"/>
          <w:lang w:bidi="ar"/>
        </w:rPr>
        <w:t>4.数据统计分析功能</w:t>
      </w:r>
    </w:p>
    <w:p>
      <w:pPr>
        <w:tabs>
          <w:tab w:val="center" w:pos="4393"/>
        </w:tabs>
        <w:spacing w:line="460" w:lineRule="exact"/>
        <w:ind w:firstLine="480" w:firstLineChars="200"/>
        <w:rPr>
          <w:rFonts w:hint="eastAsia" w:asciiTheme="minorEastAsia" w:hAnsiTheme="minorEastAsia"/>
          <w:sz w:val="24"/>
          <w:szCs w:val="24"/>
        </w:rPr>
      </w:pPr>
      <w:r>
        <w:rPr>
          <w:rFonts w:hint="eastAsia" w:asciiTheme="minorEastAsia" w:hAnsiTheme="minorEastAsia"/>
          <w:sz w:val="24"/>
          <w:szCs w:val="24"/>
        </w:rPr>
        <w:t>系统提供完善的统计分析模块，支持按全院、科室、医生、药品</w:t>
      </w:r>
      <w:r>
        <w:rPr>
          <w:rFonts w:hint="eastAsia" w:asciiTheme="minorEastAsia" w:hAnsiTheme="minorEastAsia"/>
          <w:sz w:val="24"/>
          <w:szCs w:val="24"/>
          <w:lang w:eastAsia="zh-CN"/>
        </w:rPr>
        <w:t>不同时间段</w:t>
      </w:r>
      <w:r>
        <w:rPr>
          <w:rFonts w:hint="eastAsia" w:asciiTheme="minorEastAsia" w:hAnsiTheme="minorEastAsia"/>
          <w:sz w:val="24"/>
          <w:szCs w:val="24"/>
        </w:rPr>
        <w:t>等多维度对药物使用情况和合理用药指标进行统计分析，如抗菌药物使用强度、抗菌药物使用率、国家三级公立中医院绩效考核数据（合理用药部分）、全国抗菌药物临床应用监测数据、抗菌药物临床应用管理评价指标、四川省药事管理质控管理数据、国家组织药品集中采购和使用监测数据等。</w:t>
      </w:r>
    </w:p>
    <w:p>
      <w:pPr>
        <w:tabs>
          <w:tab w:val="center" w:pos="4393"/>
        </w:tabs>
        <w:spacing w:line="460" w:lineRule="exact"/>
        <w:ind w:firstLine="562" w:firstLineChars="200"/>
        <w:rPr>
          <w:rFonts w:hint="eastAsia" w:cs="仿宋" w:asciiTheme="minorEastAsia" w:hAnsiTheme="minorEastAsia"/>
          <w:b/>
          <w:sz w:val="28"/>
          <w:lang w:bidi="ar"/>
        </w:rPr>
      </w:pPr>
      <w:r>
        <w:rPr>
          <w:rFonts w:hint="eastAsia" w:cs="仿宋" w:asciiTheme="minorEastAsia" w:hAnsiTheme="minorEastAsia"/>
          <w:b/>
          <w:sz w:val="28"/>
          <w:lang w:bidi="ar"/>
        </w:rPr>
        <w:t>（二）建设清单</w:t>
      </w:r>
    </w:p>
    <w:tbl>
      <w:tblPr>
        <w:tblStyle w:val="14"/>
        <w:tblW w:w="9832"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119"/>
        <w:gridCol w:w="7240"/>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blHeader/>
        </w:trPr>
        <w:tc>
          <w:tcPr>
            <w:tcW w:w="668" w:type="dxa"/>
            <w:shd w:val="clear" w:color="auto" w:fill="F1F1F1"/>
            <w:vAlign w:val="center"/>
          </w:tcPr>
          <w:p>
            <w:pPr>
              <w:widowControl/>
              <w:jc w:val="center"/>
              <w:rPr>
                <w:rFonts w:hint="eastAsia" w:ascii="宋体" w:hAnsi="宋体" w:cs="宋体" w:eastAsiaTheme="minorEastAsia"/>
                <w:b/>
                <w:bCs/>
                <w:color w:val="000000"/>
                <w:kern w:val="0"/>
                <w:szCs w:val="21"/>
                <w:lang w:eastAsia="zh-CN"/>
              </w:rPr>
            </w:pPr>
            <w:r>
              <w:rPr>
                <w:rFonts w:hint="eastAsia" w:ascii="宋体" w:hAnsi="宋体" w:cs="宋体"/>
                <w:b/>
                <w:bCs/>
                <w:color w:val="000000"/>
                <w:kern w:val="0"/>
                <w:szCs w:val="21"/>
                <w:lang w:eastAsia="zh-CN"/>
              </w:rPr>
              <w:t>产品</w:t>
            </w:r>
          </w:p>
        </w:tc>
        <w:tc>
          <w:tcPr>
            <w:tcW w:w="1119" w:type="dxa"/>
            <w:shd w:val="clear" w:color="auto" w:fill="F1F1F1"/>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建设模块</w:t>
            </w:r>
          </w:p>
        </w:tc>
        <w:tc>
          <w:tcPr>
            <w:tcW w:w="7240" w:type="dxa"/>
            <w:shd w:val="clear" w:color="auto" w:fill="F1F1F1"/>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建设功能</w:t>
            </w:r>
          </w:p>
        </w:tc>
        <w:tc>
          <w:tcPr>
            <w:tcW w:w="805" w:type="dxa"/>
            <w:shd w:val="clear" w:color="auto" w:fill="F1F1F1"/>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8" w:type="dxa"/>
            <w:vMerge w:val="restart"/>
            <w:shd w:val="clear" w:color="000000" w:fill="FFFFFF"/>
            <w:vAlign w:val="center"/>
          </w:tcPr>
          <w:p>
            <w:pPr>
              <w:widowControl/>
              <w:jc w:val="both"/>
              <w:rPr>
                <w:rFonts w:hint="eastAsia" w:cs="宋体" w:asciiTheme="minorEastAsia" w:hAnsiTheme="minorEastAsia" w:eastAsiaTheme="minorEastAsia"/>
                <w:b/>
                <w:bCs/>
                <w:color w:val="000000"/>
                <w:kern w:val="0"/>
                <w:szCs w:val="21"/>
                <w:lang w:eastAsia="zh-CN"/>
              </w:rPr>
            </w:pPr>
            <w:r>
              <w:rPr>
                <w:rFonts w:hint="eastAsia" w:cs="宋体" w:asciiTheme="minorEastAsia" w:hAnsiTheme="minorEastAsia"/>
                <w:b/>
                <w:bCs/>
                <w:color w:val="000000"/>
                <w:kern w:val="0"/>
                <w:szCs w:val="21"/>
                <w:lang w:eastAsia="zh-CN"/>
              </w:rPr>
              <w:t>处方医嘱前置审核</w:t>
            </w:r>
          </w:p>
        </w:tc>
        <w:tc>
          <w:tcPr>
            <w:tcW w:w="1119" w:type="dxa"/>
            <w:vMerge w:val="restart"/>
            <w:shd w:val="clear" w:color="000000" w:fill="FFFFFF"/>
            <w:vAlign w:val="center"/>
          </w:tcPr>
          <w:p>
            <w:pPr>
              <w:widowControl/>
              <w:jc w:val="center"/>
              <w:rPr>
                <w:rFonts w:cs="宋体" w:asciiTheme="minorEastAsia" w:hAnsiTheme="minorEastAsia"/>
                <w:b/>
                <w:bCs/>
                <w:color w:val="000000"/>
                <w:kern w:val="0"/>
                <w:szCs w:val="21"/>
              </w:rPr>
            </w:pPr>
          </w:p>
          <w:p>
            <w:pPr>
              <w:widowControl/>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lang w:eastAsia="zh-CN"/>
              </w:rPr>
              <w:t>处方、医嘱</w:t>
            </w:r>
            <w:r>
              <w:rPr>
                <w:rFonts w:hint="eastAsia" w:cs="宋体" w:asciiTheme="minorEastAsia" w:hAnsiTheme="minorEastAsia"/>
                <w:b/>
                <w:bCs/>
                <w:color w:val="000000"/>
                <w:kern w:val="0"/>
                <w:szCs w:val="21"/>
              </w:rPr>
              <w:t>用药</w:t>
            </w:r>
            <w:r>
              <w:rPr>
                <w:rFonts w:hint="eastAsia" w:cs="宋体" w:asciiTheme="minorEastAsia" w:hAnsiTheme="minorEastAsia"/>
                <w:b/>
                <w:bCs/>
                <w:color w:val="000000"/>
                <w:kern w:val="0"/>
                <w:szCs w:val="21"/>
                <w:lang w:eastAsia="zh-CN"/>
              </w:rPr>
              <w:t>自动审查</w:t>
            </w:r>
            <w:r>
              <w:rPr>
                <w:rFonts w:hint="eastAsia" w:cs="宋体" w:asciiTheme="minorEastAsia" w:hAnsiTheme="minorEastAsia"/>
                <w:b/>
                <w:bCs/>
                <w:color w:val="000000"/>
                <w:kern w:val="0"/>
                <w:szCs w:val="21"/>
              </w:rPr>
              <w:t>系统</w:t>
            </w:r>
          </w:p>
        </w:tc>
        <w:tc>
          <w:tcPr>
            <w:tcW w:w="7240" w:type="dxa"/>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处方/医嘱规范性、合理性及适宜性审查</w:t>
            </w:r>
          </w:p>
        </w:tc>
        <w:tc>
          <w:tcPr>
            <w:tcW w:w="805" w:type="dxa"/>
          </w:tcPr>
          <w:p>
            <w:pPr>
              <w:widowControl/>
              <w:jc w:val="left"/>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8" w:type="dxa"/>
            <w:vMerge w:val="continue"/>
            <w:vAlign w:val="center"/>
          </w:tcPr>
          <w:p>
            <w:pPr>
              <w:widowControl/>
              <w:jc w:val="left"/>
              <w:rPr>
                <w:rFonts w:cs="宋体" w:asciiTheme="minorEastAsia" w:hAnsiTheme="minorEastAsia"/>
                <w:b/>
                <w:bCs/>
                <w:color w:val="000000"/>
                <w:kern w:val="0"/>
                <w:szCs w:val="21"/>
              </w:rPr>
            </w:pPr>
          </w:p>
        </w:tc>
        <w:tc>
          <w:tcPr>
            <w:tcW w:w="1119" w:type="dxa"/>
            <w:vMerge w:val="continue"/>
            <w:vAlign w:val="center"/>
          </w:tcPr>
          <w:p>
            <w:pPr>
              <w:widowControl/>
              <w:jc w:val="left"/>
              <w:rPr>
                <w:rFonts w:cs="宋体" w:asciiTheme="minorEastAsia" w:hAnsiTheme="minorEastAsia"/>
                <w:b/>
                <w:bCs/>
                <w:color w:val="000000"/>
                <w:kern w:val="0"/>
                <w:szCs w:val="21"/>
              </w:rPr>
            </w:pPr>
          </w:p>
        </w:tc>
        <w:tc>
          <w:tcPr>
            <w:tcW w:w="7240" w:type="dxa"/>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审查规则自定义管理</w:t>
            </w:r>
          </w:p>
        </w:tc>
        <w:tc>
          <w:tcPr>
            <w:tcW w:w="805" w:type="dxa"/>
          </w:tcPr>
          <w:p>
            <w:pPr>
              <w:widowControl/>
              <w:jc w:val="left"/>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8" w:type="dxa"/>
            <w:vMerge w:val="continue"/>
            <w:vAlign w:val="center"/>
          </w:tcPr>
          <w:p>
            <w:pPr>
              <w:widowControl/>
              <w:jc w:val="left"/>
              <w:rPr>
                <w:rFonts w:cs="宋体" w:asciiTheme="minorEastAsia" w:hAnsiTheme="minorEastAsia"/>
                <w:b/>
                <w:bCs/>
                <w:color w:val="000000"/>
                <w:kern w:val="0"/>
                <w:szCs w:val="21"/>
              </w:rPr>
            </w:pPr>
          </w:p>
        </w:tc>
        <w:tc>
          <w:tcPr>
            <w:tcW w:w="1119" w:type="dxa"/>
            <w:vMerge w:val="continue"/>
            <w:vAlign w:val="center"/>
          </w:tcPr>
          <w:p>
            <w:pPr>
              <w:widowControl/>
              <w:jc w:val="left"/>
              <w:rPr>
                <w:rFonts w:cs="宋体" w:asciiTheme="minorEastAsia" w:hAnsiTheme="minorEastAsia"/>
                <w:b/>
                <w:bCs/>
                <w:color w:val="000000"/>
                <w:kern w:val="0"/>
                <w:szCs w:val="21"/>
              </w:rPr>
            </w:pPr>
          </w:p>
        </w:tc>
        <w:tc>
          <w:tcPr>
            <w:tcW w:w="7240" w:type="dxa"/>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审查提示屏蔽功能</w:t>
            </w:r>
          </w:p>
        </w:tc>
        <w:tc>
          <w:tcPr>
            <w:tcW w:w="805" w:type="dxa"/>
          </w:tcPr>
          <w:p>
            <w:pPr>
              <w:widowControl/>
              <w:jc w:val="left"/>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8" w:type="dxa"/>
            <w:vMerge w:val="continue"/>
            <w:vAlign w:val="center"/>
          </w:tcPr>
          <w:p>
            <w:pPr>
              <w:widowControl/>
              <w:jc w:val="left"/>
              <w:rPr>
                <w:rFonts w:cs="宋体" w:asciiTheme="minorEastAsia" w:hAnsiTheme="minorEastAsia"/>
                <w:b/>
                <w:bCs/>
                <w:color w:val="000000"/>
                <w:kern w:val="0"/>
                <w:szCs w:val="21"/>
              </w:rPr>
            </w:pPr>
          </w:p>
        </w:tc>
        <w:tc>
          <w:tcPr>
            <w:tcW w:w="1119" w:type="dxa"/>
            <w:vMerge w:val="continue"/>
            <w:vAlign w:val="center"/>
          </w:tcPr>
          <w:p>
            <w:pPr>
              <w:widowControl/>
              <w:jc w:val="left"/>
              <w:rPr>
                <w:rFonts w:cs="宋体" w:asciiTheme="minorEastAsia" w:hAnsiTheme="minorEastAsia"/>
                <w:b/>
                <w:bCs/>
                <w:color w:val="000000"/>
                <w:kern w:val="0"/>
                <w:szCs w:val="21"/>
              </w:rPr>
            </w:pPr>
          </w:p>
        </w:tc>
        <w:tc>
          <w:tcPr>
            <w:tcW w:w="7240" w:type="dxa"/>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审查问题查询及统计</w:t>
            </w:r>
          </w:p>
        </w:tc>
        <w:tc>
          <w:tcPr>
            <w:tcW w:w="805" w:type="dxa"/>
          </w:tcPr>
          <w:p>
            <w:pPr>
              <w:widowControl/>
              <w:jc w:val="left"/>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668" w:type="dxa"/>
            <w:vMerge w:val="continue"/>
            <w:vAlign w:val="center"/>
          </w:tcPr>
          <w:p>
            <w:pPr>
              <w:widowControl/>
              <w:jc w:val="left"/>
              <w:rPr>
                <w:rFonts w:cs="宋体" w:asciiTheme="minorEastAsia" w:hAnsiTheme="minorEastAsia"/>
                <w:b/>
                <w:bCs/>
                <w:color w:val="000000"/>
                <w:kern w:val="0"/>
                <w:szCs w:val="21"/>
              </w:rPr>
            </w:pPr>
          </w:p>
        </w:tc>
        <w:tc>
          <w:tcPr>
            <w:tcW w:w="1119" w:type="dxa"/>
            <w:vMerge w:val="continue"/>
            <w:vAlign w:val="center"/>
          </w:tcPr>
          <w:p>
            <w:pPr>
              <w:widowControl/>
              <w:jc w:val="left"/>
              <w:rPr>
                <w:rFonts w:cs="宋体" w:asciiTheme="minorEastAsia" w:hAnsiTheme="minorEastAsia"/>
                <w:b/>
                <w:bCs/>
                <w:color w:val="000000"/>
                <w:kern w:val="0"/>
                <w:szCs w:val="21"/>
              </w:rPr>
            </w:pPr>
          </w:p>
        </w:tc>
        <w:tc>
          <w:tcPr>
            <w:tcW w:w="7240" w:type="dxa"/>
            <w:vAlign w:val="center"/>
          </w:tcPr>
          <w:p>
            <w:pPr>
              <w:widowControl/>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药物信息查询：药品临床应用信息、说明书、临床指南、用药教育、妊娠哺乳用药、中医药、DDD值、医药公司、检验值、药物相互作用、注射剂配伍等</w:t>
            </w:r>
          </w:p>
        </w:tc>
        <w:tc>
          <w:tcPr>
            <w:tcW w:w="805" w:type="dxa"/>
          </w:tcPr>
          <w:p>
            <w:pPr>
              <w:widowControl/>
              <w:jc w:val="left"/>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668" w:type="dxa"/>
            <w:vMerge w:val="continue"/>
            <w:shd w:val="clear" w:color="000000" w:fill="FFFFFF"/>
            <w:vAlign w:val="center"/>
          </w:tcPr>
          <w:p>
            <w:pPr>
              <w:widowControl/>
              <w:jc w:val="center"/>
              <w:rPr>
                <w:rFonts w:cs="宋体" w:asciiTheme="minorEastAsia" w:hAnsiTheme="minorEastAsia"/>
                <w:b/>
                <w:bCs/>
                <w:color w:val="000000"/>
                <w:kern w:val="0"/>
                <w:szCs w:val="21"/>
              </w:rPr>
            </w:pPr>
          </w:p>
        </w:tc>
        <w:tc>
          <w:tcPr>
            <w:tcW w:w="1119" w:type="dxa"/>
            <w:vMerge w:val="restart"/>
            <w:shd w:val="clear" w:color="000000" w:fill="FFFFFF"/>
            <w:vAlign w:val="center"/>
          </w:tcPr>
          <w:p>
            <w:pPr>
              <w:widowControl/>
              <w:jc w:val="center"/>
              <w:rPr>
                <w:rFonts w:cs="宋体" w:asciiTheme="minorEastAsia" w:hAnsiTheme="minorEastAsia"/>
                <w:b/>
                <w:bCs/>
                <w:color w:val="000000"/>
                <w:kern w:val="0"/>
                <w:szCs w:val="21"/>
              </w:rPr>
            </w:pPr>
            <w:r>
              <w:rPr>
                <w:rFonts w:cs="宋体" w:asciiTheme="minorEastAsia" w:hAnsiTheme="minorEastAsia"/>
                <w:b/>
                <w:bCs/>
                <w:color w:val="000000"/>
                <w:kern w:val="0"/>
                <w:szCs w:val="21"/>
              </w:rPr>
              <w:t>药师</w:t>
            </w:r>
            <w:r>
              <w:rPr>
                <w:rFonts w:hint="eastAsia" w:cs="宋体" w:asciiTheme="minorEastAsia" w:hAnsiTheme="minorEastAsia"/>
                <w:b/>
                <w:bCs/>
                <w:color w:val="000000"/>
                <w:kern w:val="0"/>
                <w:szCs w:val="21"/>
              </w:rPr>
              <w:t>审方</w:t>
            </w:r>
            <w:r>
              <w:rPr>
                <w:rFonts w:cs="宋体" w:asciiTheme="minorEastAsia" w:hAnsiTheme="minorEastAsia"/>
                <w:b/>
                <w:bCs/>
                <w:color w:val="000000"/>
                <w:kern w:val="0"/>
                <w:szCs w:val="21"/>
              </w:rPr>
              <w:t>干预系统</w:t>
            </w:r>
          </w:p>
        </w:tc>
        <w:tc>
          <w:tcPr>
            <w:tcW w:w="7240" w:type="dxa"/>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审方时机和过程要求</w:t>
            </w:r>
          </w:p>
        </w:tc>
        <w:tc>
          <w:tcPr>
            <w:tcW w:w="805" w:type="dxa"/>
          </w:tcPr>
          <w:p>
            <w:pPr>
              <w:widowControl/>
              <w:jc w:val="left"/>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668" w:type="dxa"/>
            <w:vMerge w:val="continue"/>
            <w:vAlign w:val="center"/>
          </w:tcPr>
          <w:p>
            <w:pPr>
              <w:widowControl/>
              <w:jc w:val="left"/>
              <w:rPr>
                <w:rFonts w:cs="宋体" w:asciiTheme="minorEastAsia" w:hAnsiTheme="minorEastAsia"/>
                <w:b/>
                <w:bCs/>
                <w:color w:val="000000"/>
                <w:kern w:val="0"/>
                <w:szCs w:val="21"/>
              </w:rPr>
            </w:pPr>
          </w:p>
        </w:tc>
        <w:tc>
          <w:tcPr>
            <w:tcW w:w="1119" w:type="dxa"/>
            <w:vMerge w:val="continue"/>
            <w:vAlign w:val="center"/>
          </w:tcPr>
          <w:p>
            <w:pPr>
              <w:widowControl/>
              <w:jc w:val="left"/>
              <w:rPr>
                <w:rFonts w:cs="宋体" w:asciiTheme="minorEastAsia" w:hAnsiTheme="minorEastAsia"/>
                <w:b/>
                <w:bCs/>
                <w:color w:val="000000"/>
                <w:kern w:val="0"/>
                <w:szCs w:val="21"/>
              </w:rPr>
            </w:pPr>
          </w:p>
        </w:tc>
        <w:tc>
          <w:tcPr>
            <w:tcW w:w="7240" w:type="dxa"/>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药师审方干预功能</w:t>
            </w:r>
          </w:p>
        </w:tc>
        <w:tc>
          <w:tcPr>
            <w:tcW w:w="805" w:type="dxa"/>
          </w:tcPr>
          <w:p>
            <w:pPr>
              <w:widowControl/>
              <w:jc w:val="left"/>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668" w:type="dxa"/>
            <w:vMerge w:val="continue"/>
            <w:vAlign w:val="center"/>
          </w:tcPr>
          <w:p>
            <w:pPr>
              <w:widowControl/>
              <w:jc w:val="left"/>
              <w:rPr>
                <w:rFonts w:cs="宋体" w:asciiTheme="minorEastAsia" w:hAnsiTheme="minorEastAsia"/>
                <w:b/>
                <w:bCs/>
                <w:color w:val="000000"/>
                <w:kern w:val="0"/>
                <w:szCs w:val="21"/>
              </w:rPr>
            </w:pPr>
          </w:p>
        </w:tc>
        <w:tc>
          <w:tcPr>
            <w:tcW w:w="1119" w:type="dxa"/>
            <w:vMerge w:val="continue"/>
            <w:vAlign w:val="center"/>
          </w:tcPr>
          <w:p>
            <w:pPr>
              <w:widowControl/>
              <w:jc w:val="left"/>
              <w:rPr>
                <w:rFonts w:cs="宋体" w:asciiTheme="minorEastAsia" w:hAnsiTheme="minorEastAsia"/>
                <w:b/>
                <w:bCs/>
                <w:color w:val="000000"/>
                <w:kern w:val="0"/>
                <w:szCs w:val="21"/>
              </w:rPr>
            </w:pPr>
          </w:p>
        </w:tc>
        <w:tc>
          <w:tcPr>
            <w:tcW w:w="7240" w:type="dxa"/>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患者信息查看</w:t>
            </w:r>
          </w:p>
        </w:tc>
        <w:tc>
          <w:tcPr>
            <w:tcW w:w="805" w:type="dxa"/>
          </w:tcPr>
          <w:p>
            <w:pPr>
              <w:widowControl/>
              <w:jc w:val="left"/>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668" w:type="dxa"/>
            <w:vMerge w:val="continue"/>
            <w:vAlign w:val="center"/>
          </w:tcPr>
          <w:p>
            <w:pPr>
              <w:widowControl/>
              <w:jc w:val="left"/>
              <w:rPr>
                <w:rFonts w:cs="宋体" w:asciiTheme="minorEastAsia" w:hAnsiTheme="minorEastAsia"/>
                <w:b/>
                <w:bCs/>
                <w:color w:val="000000"/>
                <w:kern w:val="0"/>
                <w:szCs w:val="21"/>
              </w:rPr>
            </w:pPr>
          </w:p>
        </w:tc>
        <w:tc>
          <w:tcPr>
            <w:tcW w:w="1119" w:type="dxa"/>
            <w:vMerge w:val="continue"/>
            <w:vAlign w:val="center"/>
          </w:tcPr>
          <w:p>
            <w:pPr>
              <w:widowControl/>
              <w:jc w:val="left"/>
              <w:rPr>
                <w:rFonts w:cs="宋体" w:asciiTheme="minorEastAsia" w:hAnsiTheme="minorEastAsia"/>
                <w:b/>
                <w:bCs/>
                <w:color w:val="000000"/>
                <w:kern w:val="0"/>
                <w:szCs w:val="21"/>
              </w:rPr>
            </w:pPr>
          </w:p>
        </w:tc>
        <w:tc>
          <w:tcPr>
            <w:tcW w:w="7240" w:type="dxa"/>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审方干预自定义功能</w:t>
            </w:r>
          </w:p>
        </w:tc>
        <w:tc>
          <w:tcPr>
            <w:tcW w:w="805" w:type="dxa"/>
          </w:tcPr>
          <w:p>
            <w:pPr>
              <w:widowControl/>
              <w:jc w:val="left"/>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668" w:type="dxa"/>
            <w:vMerge w:val="continue"/>
            <w:vAlign w:val="center"/>
          </w:tcPr>
          <w:p>
            <w:pPr>
              <w:widowControl/>
              <w:jc w:val="left"/>
              <w:rPr>
                <w:rFonts w:cs="宋体" w:asciiTheme="minorEastAsia" w:hAnsiTheme="minorEastAsia"/>
                <w:b/>
                <w:bCs/>
                <w:color w:val="000000"/>
                <w:kern w:val="0"/>
                <w:szCs w:val="21"/>
              </w:rPr>
            </w:pPr>
          </w:p>
        </w:tc>
        <w:tc>
          <w:tcPr>
            <w:tcW w:w="1119" w:type="dxa"/>
            <w:vMerge w:val="continue"/>
            <w:vAlign w:val="center"/>
          </w:tcPr>
          <w:p>
            <w:pPr>
              <w:widowControl/>
              <w:jc w:val="left"/>
              <w:rPr>
                <w:rFonts w:cs="宋体" w:asciiTheme="minorEastAsia" w:hAnsiTheme="minorEastAsia"/>
                <w:b/>
                <w:bCs/>
                <w:color w:val="000000"/>
                <w:kern w:val="0"/>
                <w:szCs w:val="21"/>
              </w:rPr>
            </w:pPr>
          </w:p>
        </w:tc>
        <w:tc>
          <w:tcPr>
            <w:tcW w:w="7240" w:type="dxa"/>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医师药师互动通讯工具</w:t>
            </w:r>
          </w:p>
        </w:tc>
        <w:tc>
          <w:tcPr>
            <w:tcW w:w="805" w:type="dxa"/>
          </w:tcPr>
          <w:p>
            <w:pPr>
              <w:widowControl/>
              <w:jc w:val="left"/>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668" w:type="dxa"/>
            <w:vMerge w:val="continue"/>
            <w:vAlign w:val="center"/>
          </w:tcPr>
          <w:p>
            <w:pPr>
              <w:widowControl/>
              <w:jc w:val="left"/>
              <w:rPr>
                <w:rFonts w:cs="宋体" w:asciiTheme="minorEastAsia" w:hAnsiTheme="minorEastAsia"/>
                <w:b/>
                <w:bCs/>
                <w:color w:val="000000"/>
                <w:kern w:val="0"/>
                <w:szCs w:val="21"/>
              </w:rPr>
            </w:pPr>
          </w:p>
        </w:tc>
        <w:tc>
          <w:tcPr>
            <w:tcW w:w="1119" w:type="dxa"/>
            <w:vMerge w:val="continue"/>
            <w:vAlign w:val="center"/>
          </w:tcPr>
          <w:p>
            <w:pPr>
              <w:widowControl/>
              <w:jc w:val="left"/>
              <w:rPr>
                <w:rFonts w:cs="宋体" w:asciiTheme="minorEastAsia" w:hAnsiTheme="minorEastAsia"/>
                <w:b/>
                <w:bCs/>
                <w:color w:val="000000"/>
                <w:kern w:val="0"/>
                <w:szCs w:val="21"/>
              </w:rPr>
            </w:pPr>
          </w:p>
        </w:tc>
        <w:tc>
          <w:tcPr>
            <w:tcW w:w="7240" w:type="dxa"/>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审方干预工作统计</w:t>
            </w:r>
          </w:p>
        </w:tc>
        <w:tc>
          <w:tcPr>
            <w:tcW w:w="805" w:type="dxa"/>
          </w:tcPr>
          <w:p>
            <w:pPr>
              <w:widowControl/>
              <w:jc w:val="left"/>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668" w:type="dxa"/>
            <w:vMerge w:val="continue"/>
            <w:vAlign w:val="center"/>
          </w:tcPr>
          <w:p>
            <w:pPr>
              <w:widowControl/>
              <w:jc w:val="left"/>
              <w:rPr>
                <w:rFonts w:cs="宋体" w:asciiTheme="minorEastAsia" w:hAnsiTheme="minorEastAsia"/>
                <w:b/>
                <w:bCs/>
                <w:color w:val="000000"/>
                <w:kern w:val="0"/>
                <w:szCs w:val="21"/>
              </w:rPr>
            </w:pPr>
          </w:p>
        </w:tc>
        <w:tc>
          <w:tcPr>
            <w:tcW w:w="1119" w:type="dxa"/>
            <w:vMerge w:val="continue"/>
            <w:vAlign w:val="center"/>
          </w:tcPr>
          <w:p>
            <w:pPr>
              <w:widowControl/>
              <w:jc w:val="left"/>
              <w:rPr>
                <w:rFonts w:cs="宋体" w:asciiTheme="minorEastAsia" w:hAnsiTheme="minorEastAsia"/>
                <w:b/>
                <w:bCs/>
                <w:color w:val="000000"/>
                <w:kern w:val="0"/>
                <w:szCs w:val="21"/>
              </w:rPr>
            </w:pPr>
          </w:p>
        </w:tc>
        <w:tc>
          <w:tcPr>
            <w:tcW w:w="7240" w:type="dxa"/>
            <w:vAlign w:val="center"/>
          </w:tcPr>
          <w:p>
            <w:pPr>
              <w:widowControl/>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处方/医嘱查询</w:t>
            </w:r>
          </w:p>
        </w:tc>
        <w:tc>
          <w:tcPr>
            <w:tcW w:w="805" w:type="dxa"/>
          </w:tcPr>
          <w:p>
            <w:pPr>
              <w:widowControl/>
              <w:jc w:val="left"/>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668" w:type="dxa"/>
            <w:vMerge w:val="continue"/>
            <w:vAlign w:val="center"/>
          </w:tcPr>
          <w:p>
            <w:pPr>
              <w:widowControl/>
              <w:jc w:val="left"/>
              <w:rPr>
                <w:rFonts w:cs="宋体" w:asciiTheme="minorEastAsia" w:hAnsiTheme="minorEastAsia"/>
                <w:b/>
                <w:bCs/>
                <w:color w:val="000000"/>
                <w:kern w:val="0"/>
                <w:szCs w:val="21"/>
              </w:rPr>
            </w:pPr>
          </w:p>
        </w:tc>
        <w:tc>
          <w:tcPr>
            <w:tcW w:w="1119" w:type="dxa"/>
            <w:vMerge w:val="continue"/>
            <w:vAlign w:val="center"/>
          </w:tcPr>
          <w:p>
            <w:pPr>
              <w:widowControl/>
              <w:jc w:val="left"/>
              <w:rPr>
                <w:rFonts w:cs="宋体" w:asciiTheme="minorEastAsia" w:hAnsiTheme="minorEastAsia"/>
                <w:b/>
                <w:bCs/>
                <w:color w:val="000000"/>
                <w:kern w:val="0"/>
                <w:szCs w:val="21"/>
              </w:rPr>
            </w:pPr>
          </w:p>
        </w:tc>
        <w:tc>
          <w:tcPr>
            <w:tcW w:w="7240" w:type="dxa"/>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质量评价</w:t>
            </w:r>
          </w:p>
        </w:tc>
        <w:tc>
          <w:tcPr>
            <w:tcW w:w="805" w:type="dxa"/>
          </w:tcPr>
          <w:p>
            <w:pPr>
              <w:widowControl/>
              <w:jc w:val="left"/>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8" w:type="dxa"/>
            <w:vMerge w:val="restart"/>
            <w:vAlign w:val="center"/>
          </w:tcPr>
          <w:p>
            <w:pPr>
              <w:jc w:val="left"/>
              <w:rPr>
                <w:rFonts w:cs="宋体" w:asciiTheme="minorEastAsia" w:hAnsiTheme="minorEastAsia"/>
                <w:b/>
                <w:bCs/>
                <w:color w:val="000000" w:themeColor="text1"/>
                <w:kern w:val="0"/>
                <w:szCs w:val="21"/>
                <w14:textFill>
                  <w14:solidFill>
                    <w14:schemeClr w14:val="tx1"/>
                  </w14:solidFill>
                </w14:textFill>
              </w:rPr>
            </w:pPr>
            <w:r>
              <w:rPr>
                <w:rFonts w:cs="宋体" w:asciiTheme="minorEastAsia" w:hAnsiTheme="minorEastAsia"/>
                <w:b/>
                <w:bCs/>
                <w:color w:val="000000" w:themeColor="text1"/>
                <w:kern w:val="0"/>
                <w:szCs w:val="21"/>
                <w14:textFill>
                  <w14:solidFill>
                    <w14:schemeClr w14:val="tx1"/>
                  </w14:solidFill>
                </w14:textFill>
              </w:rPr>
              <w:t>临床药学</w:t>
            </w:r>
          </w:p>
        </w:tc>
        <w:tc>
          <w:tcPr>
            <w:tcW w:w="1119" w:type="dxa"/>
            <w:vMerge w:val="restart"/>
            <w:vAlign w:val="center"/>
          </w:tcPr>
          <w:p>
            <w:pPr>
              <w:jc w:val="left"/>
              <w:rPr>
                <w:rFonts w:cs="宋体" w:asciiTheme="minorEastAsia" w:hAnsiTheme="minorEastAsia"/>
                <w:b/>
                <w:bCs/>
                <w:color w:val="000000" w:themeColor="text1"/>
                <w:kern w:val="0"/>
                <w:szCs w:val="21"/>
                <w14:textFill>
                  <w14:solidFill>
                    <w14:schemeClr w14:val="tx1"/>
                  </w14:solidFill>
                </w14:textFill>
              </w:rPr>
            </w:pPr>
            <w:r>
              <w:rPr>
                <w:rFonts w:cs="宋体" w:asciiTheme="minorEastAsia" w:hAnsiTheme="minorEastAsia"/>
                <w:b/>
                <w:bCs/>
                <w:color w:val="000000" w:themeColor="text1"/>
                <w:kern w:val="0"/>
                <w:szCs w:val="21"/>
                <w14:textFill>
                  <w14:solidFill>
                    <w14:schemeClr w14:val="tx1"/>
                  </w14:solidFill>
                </w14:textFill>
              </w:rPr>
              <w:t>临床药学管理功能</w:t>
            </w:r>
          </w:p>
        </w:tc>
        <w:tc>
          <w:tcPr>
            <w:tcW w:w="7240" w:type="dxa"/>
            <w:vAlign w:val="center"/>
          </w:tcPr>
          <w:p>
            <w:pPr>
              <w:widowControl/>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患</w:t>
            </w:r>
            <w:r>
              <w:rPr>
                <w:rFonts w:cs="宋体" w:asciiTheme="minorEastAsia" w:hAnsiTheme="minorEastAsia"/>
                <w:color w:val="000000" w:themeColor="text1"/>
                <w:kern w:val="0"/>
                <w:szCs w:val="21"/>
                <w14:textFill>
                  <w14:solidFill>
                    <w14:schemeClr w14:val="tx1"/>
                  </w14:solidFill>
                </w14:textFill>
              </w:rPr>
              <w:t>者信息查看</w:t>
            </w:r>
          </w:p>
        </w:tc>
        <w:tc>
          <w:tcPr>
            <w:tcW w:w="805" w:type="dxa"/>
          </w:tcPr>
          <w:p>
            <w:pPr>
              <w:widowControl/>
              <w:jc w:val="left"/>
              <w:rPr>
                <w:rFonts w:cs="宋体" w:asciiTheme="minorEastAsia" w:hAnsi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8" w:type="dxa"/>
            <w:vMerge w:val="continue"/>
            <w:vAlign w:val="center"/>
          </w:tcPr>
          <w:p>
            <w:pPr>
              <w:widowControl/>
              <w:jc w:val="left"/>
              <w:rPr>
                <w:rFonts w:cs="宋体" w:asciiTheme="minorEastAsia" w:hAnsiTheme="minorEastAsia"/>
                <w:b/>
                <w:bCs/>
                <w:color w:val="000000" w:themeColor="text1"/>
                <w:kern w:val="0"/>
                <w:szCs w:val="21"/>
                <w14:textFill>
                  <w14:solidFill>
                    <w14:schemeClr w14:val="tx1"/>
                  </w14:solidFill>
                </w14:textFill>
              </w:rPr>
            </w:pPr>
          </w:p>
        </w:tc>
        <w:tc>
          <w:tcPr>
            <w:tcW w:w="1119" w:type="dxa"/>
            <w:vMerge w:val="continue"/>
            <w:vAlign w:val="center"/>
          </w:tcPr>
          <w:p>
            <w:pPr>
              <w:widowControl/>
              <w:jc w:val="left"/>
              <w:rPr>
                <w:rFonts w:cs="宋体" w:asciiTheme="minorEastAsia" w:hAnsiTheme="minorEastAsia"/>
                <w:b/>
                <w:bCs/>
                <w:color w:val="000000" w:themeColor="text1"/>
                <w:kern w:val="0"/>
                <w:szCs w:val="21"/>
                <w14:textFill>
                  <w14:solidFill>
                    <w14:schemeClr w14:val="tx1"/>
                  </w14:solidFill>
                </w14:textFill>
              </w:rPr>
            </w:pPr>
          </w:p>
        </w:tc>
        <w:tc>
          <w:tcPr>
            <w:tcW w:w="7240" w:type="dxa"/>
            <w:vAlign w:val="center"/>
          </w:tcPr>
          <w:p>
            <w:pPr>
              <w:widowControl/>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处方/医嘱点评</w:t>
            </w:r>
          </w:p>
        </w:tc>
        <w:tc>
          <w:tcPr>
            <w:tcW w:w="805" w:type="dxa"/>
          </w:tcPr>
          <w:p>
            <w:pPr>
              <w:widowControl/>
              <w:jc w:val="left"/>
              <w:rPr>
                <w:rFonts w:cs="宋体" w:asciiTheme="minorEastAsia" w:hAnsi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8" w:type="dxa"/>
            <w:vMerge w:val="continue"/>
            <w:vAlign w:val="center"/>
          </w:tcPr>
          <w:p>
            <w:pPr>
              <w:widowControl/>
              <w:jc w:val="left"/>
              <w:rPr>
                <w:rFonts w:cs="宋体" w:asciiTheme="minorEastAsia" w:hAnsiTheme="minorEastAsia"/>
                <w:b/>
                <w:bCs/>
                <w:color w:val="000000" w:themeColor="text1"/>
                <w:kern w:val="0"/>
                <w:szCs w:val="21"/>
                <w14:textFill>
                  <w14:solidFill>
                    <w14:schemeClr w14:val="tx1"/>
                  </w14:solidFill>
                </w14:textFill>
              </w:rPr>
            </w:pPr>
          </w:p>
        </w:tc>
        <w:tc>
          <w:tcPr>
            <w:tcW w:w="1119" w:type="dxa"/>
            <w:vMerge w:val="continue"/>
            <w:vAlign w:val="center"/>
          </w:tcPr>
          <w:p>
            <w:pPr>
              <w:widowControl/>
              <w:jc w:val="left"/>
              <w:rPr>
                <w:rFonts w:cs="宋体" w:asciiTheme="minorEastAsia" w:hAnsiTheme="minorEastAsia"/>
                <w:b/>
                <w:bCs/>
                <w:color w:val="000000" w:themeColor="text1"/>
                <w:kern w:val="0"/>
                <w:szCs w:val="21"/>
                <w14:textFill>
                  <w14:solidFill>
                    <w14:schemeClr w14:val="tx1"/>
                  </w14:solidFill>
                </w14:textFill>
              </w:rPr>
            </w:pPr>
          </w:p>
        </w:tc>
        <w:tc>
          <w:tcPr>
            <w:tcW w:w="7240" w:type="dxa"/>
            <w:vAlign w:val="center"/>
          </w:tcPr>
          <w:p>
            <w:pPr>
              <w:widowControl/>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抗菌药物临床应用监测</w:t>
            </w:r>
          </w:p>
        </w:tc>
        <w:tc>
          <w:tcPr>
            <w:tcW w:w="805" w:type="dxa"/>
          </w:tcPr>
          <w:p>
            <w:pPr>
              <w:widowControl/>
              <w:jc w:val="left"/>
              <w:rPr>
                <w:rFonts w:cs="宋体" w:asciiTheme="minorEastAsia" w:hAnsi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8" w:type="dxa"/>
            <w:vMerge w:val="continue"/>
            <w:vAlign w:val="center"/>
          </w:tcPr>
          <w:p>
            <w:pPr>
              <w:widowControl/>
              <w:jc w:val="left"/>
              <w:rPr>
                <w:rFonts w:cs="宋体" w:asciiTheme="minorEastAsia" w:hAnsiTheme="minorEastAsia"/>
                <w:b/>
                <w:bCs/>
                <w:color w:val="000000" w:themeColor="text1"/>
                <w:kern w:val="0"/>
                <w:szCs w:val="21"/>
                <w14:textFill>
                  <w14:solidFill>
                    <w14:schemeClr w14:val="tx1"/>
                  </w14:solidFill>
                </w14:textFill>
              </w:rPr>
            </w:pPr>
          </w:p>
        </w:tc>
        <w:tc>
          <w:tcPr>
            <w:tcW w:w="1119" w:type="dxa"/>
            <w:vMerge w:val="continue"/>
            <w:vAlign w:val="center"/>
          </w:tcPr>
          <w:p>
            <w:pPr>
              <w:widowControl/>
              <w:jc w:val="left"/>
              <w:rPr>
                <w:rFonts w:cs="宋体" w:asciiTheme="minorEastAsia" w:hAnsiTheme="minorEastAsia"/>
                <w:b/>
                <w:bCs/>
                <w:color w:val="000000" w:themeColor="text1"/>
                <w:kern w:val="0"/>
                <w:szCs w:val="21"/>
                <w14:textFill>
                  <w14:solidFill>
                    <w14:schemeClr w14:val="tx1"/>
                  </w14:solidFill>
                </w14:textFill>
              </w:rPr>
            </w:pPr>
          </w:p>
        </w:tc>
        <w:tc>
          <w:tcPr>
            <w:tcW w:w="7240" w:type="dxa"/>
            <w:vAlign w:val="center"/>
          </w:tcPr>
          <w:p>
            <w:pPr>
              <w:widowControl/>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电子药历</w:t>
            </w:r>
          </w:p>
        </w:tc>
        <w:tc>
          <w:tcPr>
            <w:tcW w:w="805" w:type="dxa"/>
          </w:tcPr>
          <w:p>
            <w:pPr>
              <w:widowControl/>
              <w:jc w:val="left"/>
              <w:rPr>
                <w:rFonts w:cs="宋体" w:asciiTheme="minorEastAsia" w:hAnsi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8" w:type="dxa"/>
            <w:vMerge w:val="continue"/>
            <w:vAlign w:val="center"/>
          </w:tcPr>
          <w:p>
            <w:pPr>
              <w:widowControl/>
              <w:jc w:val="left"/>
              <w:rPr>
                <w:rFonts w:cs="宋体" w:asciiTheme="minorEastAsia" w:hAnsiTheme="minorEastAsia"/>
                <w:b/>
                <w:bCs/>
                <w:color w:val="000000" w:themeColor="text1"/>
                <w:kern w:val="0"/>
                <w:szCs w:val="21"/>
                <w14:textFill>
                  <w14:solidFill>
                    <w14:schemeClr w14:val="tx1"/>
                  </w14:solidFill>
                </w14:textFill>
              </w:rPr>
            </w:pPr>
          </w:p>
        </w:tc>
        <w:tc>
          <w:tcPr>
            <w:tcW w:w="1119" w:type="dxa"/>
            <w:vMerge w:val="continue"/>
            <w:vAlign w:val="center"/>
          </w:tcPr>
          <w:p>
            <w:pPr>
              <w:widowControl/>
              <w:jc w:val="left"/>
              <w:rPr>
                <w:rFonts w:cs="宋体" w:asciiTheme="minorEastAsia" w:hAnsiTheme="minorEastAsia"/>
                <w:b/>
                <w:bCs/>
                <w:color w:val="000000" w:themeColor="text1"/>
                <w:kern w:val="0"/>
                <w:szCs w:val="21"/>
                <w14:textFill>
                  <w14:solidFill>
                    <w14:schemeClr w14:val="tx1"/>
                  </w14:solidFill>
                </w14:textFill>
              </w:rPr>
            </w:pPr>
          </w:p>
        </w:tc>
        <w:tc>
          <w:tcPr>
            <w:tcW w:w="7240" w:type="dxa"/>
            <w:vAlign w:val="center"/>
          </w:tcPr>
          <w:p>
            <w:pPr>
              <w:widowControl/>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合理用药指标及报表统计</w:t>
            </w:r>
          </w:p>
        </w:tc>
        <w:tc>
          <w:tcPr>
            <w:tcW w:w="805" w:type="dxa"/>
          </w:tcPr>
          <w:p>
            <w:pPr>
              <w:widowControl/>
              <w:jc w:val="left"/>
              <w:rPr>
                <w:rFonts w:cs="宋体" w:asciiTheme="minorEastAsia" w:hAnsi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8" w:type="dxa"/>
            <w:vMerge w:val="continue"/>
            <w:vAlign w:val="center"/>
          </w:tcPr>
          <w:p>
            <w:pPr>
              <w:widowControl/>
              <w:jc w:val="left"/>
              <w:rPr>
                <w:rFonts w:cs="宋体" w:asciiTheme="minorEastAsia" w:hAnsiTheme="minorEastAsia"/>
                <w:b/>
                <w:bCs/>
                <w:color w:val="000000" w:themeColor="text1"/>
                <w:kern w:val="0"/>
                <w:szCs w:val="21"/>
                <w14:textFill>
                  <w14:solidFill>
                    <w14:schemeClr w14:val="tx1"/>
                  </w14:solidFill>
                </w14:textFill>
              </w:rPr>
            </w:pPr>
          </w:p>
        </w:tc>
        <w:tc>
          <w:tcPr>
            <w:tcW w:w="1119" w:type="dxa"/>
            <w:vMerge w:val="continue"/>
            <w:vAlign w:val="center"/>
          </w:tcPr>
          <w:p>
            <w:pPr>
              <w:widowControl/>
              <w:jc w:val="left"/>
              <w:rPr>
                <w:rFonts w:cs="宋体" w:asciiTheme="minorEastAsia" w:hAnsiTheme="minorEastAsia"/>
                <w:b/>
                <w:bCs/>
                <w:color w:val="000000" w:themeColor="text1"/>
                <w:kern w:val="0"/>
                <w:szCs w:val="21"/>
                <w14:textFill>
                  <w14:solidFill>
                    <w14:schemeClr w14:val="tx1"/>
                  </w14:solidFill>
                </w14:textFill>
              </w:rPr>
            </w:pPr>
          </w:p>
        </w:tc>
        <w:tc>
          <w:tcPr>
            <w:tcW w:w="7240" w:type="dxa"/>
            <w:vAlign w:val="center"/>
          </w:tcPr>
          <w:p>
            <w:pPr>
              <w:widowControl/>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系统维护管理</w:t>
            </w:r>
          </w:p>
        </w:tc>
        <w:tc>
          <w:tcPr>
            <w:tcW w:w="805" w:type="dxa"/>
          </w:tcPr>
          <w:p>
            <w:pPr>
              <w:widowControl/>
              <w:jc w:val="left"/>
              <w:rPr>
                <w:rFonts w:cs="宋体" w:asciiTheme="minorEastAsia" w:hAnsi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8" w:type="dxa"/>
            <w:vMerge w:val="continue"/>
            <w:vAlign w:val="center"/>
          </w:tcPr>
          <w:p>
            <w:pPr>
              <w:widowControl/>
              <w:jc w:val="left"/>
              <w:rPr>
                <w:rFonts w:cs="宋体" w:asciiTheme="minorEastAsia" w:hAnsiTheme="minorEastAsia"/>
                <w:b/>
                <w:bCs/>
                <w:color w:val="000000"/>
                <w:kern w:val="0"/>
                <w:szCs w:val="21"/>
              </w:rPr>
            </w:pPr>
          </w:p>
        </w:tc>
        <w:tc>
          <w:tcPr>
            <w:tcW w:w="1119" w:type="dxa"/>
            <w:vMerge w:val="continue"/>
            <w:vAlign w:val="center"/>
          </w:tcPr>
          <w:p>
            <w:pPr>
              <w:widowControl/>
              <w:jc w:val="left"/>
              <w:rPr>
                <w:rFonts w:cs="宋体" w:asciiTheme="minorEastAsia" w:hAnsiTheme="minorEastAsia"/>
                <w:b/>
                <w:bCs/>
                <w:color w:val="000000"/>
                <w:kern w:val="0"/>
                <w:szCs w:val="21"/>
              </w:rPr>
            </w:pPr>
          </w:p>
        </w:tc>
        <w:tc>
          <w:tcPr>
            <w:tcW w:w="7240" w:type="dxa"/>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预警公示</w:t>
            </w:r>
          </w:p>
        </w:tc>
        <w:tc>
          <w:tcPr>
            <w:tcW w:w="805" w:type="dxa"/>
          </w:tcPr>
          <w:p>
            <w:pPr>
              <w:widowControl/>
              <w:jc w:val="left"/>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8" w:type="dxa"/>
            <w:vMerge w:val="restart"/>
            <w:vAlign w:val="center"/>
          </w:tcPr>
          <w:p>
            <w:pPr>
              <w:widowControl/>
              <w:jc w:val="center"/>
              <w:rPr>
                <w:rFonts w:hint="eastAsia" w:cs="宋体" w:asciiTheme="minorEastAsia" w:hAnsiTheme="minorEastAsia"/>
                <w:b/>
                <w:bCs/>
                <w:color w:val="000000"/>
                <w:kern w:val="0"/>
                <w:szCs w:val="21"/>
              </w:rPr>
            </w:pPr>
            <w:r>
              <w:rPr>
                <w:rFonts w:hint="eastAsia" w:cs="宋体" w:asciiTheme="minorEastAsia" w:hAnsiTheme="minorEastAsia"/>
                <w:b/>
                <w:bCs/>
                <w:color w:val="000000"/>
                <w:kern w:val="0"/>
                <w:szCs w:val="21"/>
              </w:rPr>
              <w:t>处方集</w:t>
            </w:r>
          </w:p>
        </w:tc>
        <w:tc>
          <w:tcPr>
            <w:tcW w:w="1119" w:type="dxa"/>
            <w:vMerge w:val="restart"/>
            <w:vAlign w:val="center"/>
          </w:tcPr>
          <w:p>
            <w:pPr>
              <w:widowControl/>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处方集管理系统</w:t>
            </w:r>
          </w:p>
        </w:tc>
        <w:tc>
          <w:tcPr>
            <w:tcW w:w="7240" w:type="dxa"/>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处方集制作功能</w:t>
            </w:r>
          </w:p>
        </w:tc>
        <w:tc>
          <w:tcPr>
            <w:tcW w:w="805" w:type="dxa"/>
          </w:tcPr>
          <w:p>
            <w:pPr>
              <w:widowControl/>
              <w:jc w:val="left"/>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8" w:type="dxa"/>
            <w:vMerge w:val="continue"/>
            <w:vAlign w:val="center"/>
          </w:tcPr>
          <w:p>
            <w:pPr>
              <w:widowControl/>
              <w:jc w:val="left"/>
              <w:rPr>
                <w:rFonts w:cs="宋体" w:asciiTheme="minorEastAsia" w:hAnsiTheme="minorEastAsia"/>
                <w:b/>
                <w:bCs/>
                <w:color w:val="000000"/>
                <w:kern w:val="0"/>
                <w:szCs w:val="21"/>
              </w:rPr>
            </w:pPr>
          </w:p>
        </w:tc>
        <w:tc>
          <w:tcPr>
            <w:tcW w:w="1119" w:type="dxa"/>
            <w:vMerge w:val="continue"/>
            <w:vAlign w:val="center"/>
          </w:tcPr>
          <w:p>
            <w:pPr>
              <w:widowControl/>
              <w:jc w:val="left"/>
              <w:rPr>
                <w:rFonts w:cs="宋体" w:asciiTheme="minorEastAsia" w:hAnsiTheme="minorEastAsia"/>
                <w:b/>
                <w:bCs/>
                <w:color w:val="000000"/>
                <w:kern w:val="0"/>
                <w:szCs w:val="21"/>
              </w:rPr>
            </w:pPr>
          </w:p>
        </w:tc>
        <w:tc>
          <w:tcPr>
            <w:tcW w:w="7240" w:type="dxa"/>
            <w:vAlign w:val="center"/>
          </w:tcPr>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处方集维护功能</w:t>
            </w:r>
          </w:p>
        </w:tc>
        <w:tc>
          <w:tcPr>
            <w:tcW w:w="805" w:type="dxa"/>
          </w:tcPr>
          <w:p>
            <w:pPr>
              <w:widowControl/>
              <w:jc w:val="left"/>
              <w:rPr>
                <w:rFonts w:cs="宋体"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8" w:type="dxa"/>
            <w:vMerge w:val="continue"/>
            <w:vAlign w:val="center"/>
          </w:tcPr>
          <w:p>
            <w:pPr>
              <w:widowControl/>
              <w:jc w:val="left"/>
              <w:rPr>
                <w:rFonts w:cs="宋体" w:asciiTheme="minorEastAsia" w:hAnsiTheme="minorEastAsia"/>
                <w:b/>
                <w:bCs/>
                <w:color w:val="000000"/>
                <w:kern w:val="0"/>
                <w:szCs w:val="21"/>
              </w:rPr>
            </w:pPr>
          </w:p>
        </w:tc>
        <w:tc>
          <w:tcPr>
            <w:tcW w:w="1119" w:type="dxa"/>
            <w:vMerge w:val="continue"/>
            <w:vAlign w:val="center"/>
          </w:tcPr>
          <w:p>
            <w:pPr>
              <w:widowControl/>
              <w:jc w:val="left"/>
              <w:rPr>
                <w:rFonts w:cs="宋体" w:asciiTheme="minorEastAsia" w:hAnsiTheme="minorEastAsia"/>
                <w:b/>
                <w:bCs/>
                <w:color w:val="000000"/>
                <w:kern w:val="0"/>
                <w:szCs w:val="21"/>
              </w:rPr>
            </w:pPr>
          </w:p>
        </w:tc>
        <w:tc>
          <w:tcPr>
            <w:tcW w:w="7240" w:type="dxa"/>
            <w:vAlign w:val="center"/>
          </w:tcPr>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处方集查看及导出功能</w:t>
            </w:r>
          </w:p>
        </w:tc>
        <w:tc>
          <w:tcPr>
            <w:tcW w:w="805" w:type="dxa"/>
          </w:tcPr>
          <w:p>
            <w:pPr>
              <w:widowControl/>
              <w:jc w:val="left"/>
              <w:rPr>
                <w:rFonts w:cs="宋体" w:asciiTheme="minorEastAsia" w:hAnsiTheme="minorEastAsia"/>
                <w:color w:val="000000"/>
                <w:kern w:val="0"/>
                <w:szCs w:val="21"/>
              </w:rPr>
            </w:pPr>
          </w:p>
        </w:tc>
      </w:tr>
    </w:tbl>
    <w:p>
      <w:pPr>
        <w:tabs>
          <w:tab w:val="center" w:pos="4393"/>
        </w:tabs>
        <w:spacing w:line="460" w:lineRule="exact"/>
        <w:ind w:firstLine="480" w:firstLineChars="200"/>
        <w:rPr>
          <w:rFonts w:hint="eastAsia" w:cs="仿宋" w:asciiTheme="minorEastAsia" w:hAnsiTheme="minorEastAsia"/>
          <w:sz w:val="24"/>
          <w:lang w:bidi="ar"/>
        </w:rPr>
      </w:pPr>
    </w:p>
    <w:p>
      <w:pPr>
        <w:adjustRightInd w:val="0"/>
        <w:spacing w:line="360" w:lineRule="auto"/>
        <w:rPr>
          <w:rFonts w:cs="宋体" w:asciiTheme="minorEastAsia" w:hAnsiTheme="minorEastAsia"/>
          <w:b/>
          <w:kern w:val="0"/>
          <w:sz w:val="32"/>
          <w:szCs w:val="28"/>
          <w:lang w:bidi="ar"/>
        </w:rPr>
      </w:pPr>
      <w:r>
        <w:rPr>
          <w:rFonts w:hint="eastAsia" w:cs="宋体" w:asciiTheme="minorEastAsia" w:hAnsiTheme="minorEastAsia"/>
          <w:b/>
          <w:kern w:val="0"/>
          <w:sz w:val="32"/>
          <w:szCs w:val="28"/>
          <w:lang w:bidi="ar"/>
        </w:rPr>
        <w:t>三、项目技术及功能要求</w:t>
      </w:r>
    </w:p>
    <w:p>
      <w:pPr>
        <w:widowControl/>
        <w:spacing w:line="360" w:lineRule="auto"/>
        <w:rPr>
          <w:rFonts w:cs="Times New Roman" w:asciiTheme="minorEastAsia" w:hAnsiTheme="minorEastAsia"/>
          <w:sz w:val="24"/>
          <w:szCs w:val="24"/>
        </w:rPr>
      </w:pPr>
      <w:r>
        <w:rPr>
          <w:rFonts w:hint="eastAsia" w:cs="宋体" w:asciiTheme="minorEastAsia" w:hAnsiTheme="minorEastAsia"/>
          <w:b/>
          <w:bCs/>
          <w:sz w:val="28"/>
          <w:szCs w:val="24"/>
        </w:rPr>
        <w:t>（一）对“系统”的技术要求</w:t>
      </w:r>
    </w:p>
    <w:p>
      <w:pPr>
        <w:spacing w:line="360" w:lineRule="auto"/>
        <w:ind w:firstLine="720" w:firstLineChars="300"/>
        <w:outlineLvl w:val="0"/>
        <w:rPr>
          <w:rFonts w:cs="Times New Roman" w:asciiTheme="minorEastAsia" w:hAnsiTheme="minorEastAsia"/>
          <w:sz w:val="24"/>
          <w:szCs w:val="24"/>
        </w:rPr>
      </w:pPr>
      <w:r>
        <w:rPr>
          <w:rFonts w:cs="Times New Roman" w:asciiTheme="minorEastAsia" w:hAnsiTheme="minorEastAsia"/>
          <w:sz w:val="24"/>
          <w:szCs w:val="24"/>
        </w:rPr>
        <w:t>1. 数据技术的要求</w:t>
      </w:r>
    </w:p>
    <w:p>
      <w:pPr>
        <w:spacing w:line="360" w:lineRule="auto"/>
        <w:ind w:firstLine="360" w:firstLineChars="150"/>
        <w:rPr>
          <w:rFonts w:cs="Times New Roman" w:asciiTheme="minorEastAsia" w:hAnsiTheme="minorEastAsia"/>
          <w:sz w:val="24"/>
          <w:szCs w:val="24"/>
        </w:rPr>
      </w:pPr>
      <w:r>
        <w:rPr>
          <w:rFonts w:cs="Times New Roman" w:asciiTheme="minorEastAsia" w:hAnsiTheme="minorEastAsia"/>
          <w:sz w:val="24"/>
          <w:szCs w:val="24"/>
        </w:rPr>
        <w:t>数据来源：供应商应提供“系统”的数据来源。</w:t>
      </w:r>
    </w:p>
    <w:p>
      <w:pPr>
        <w:spacing w:line="360" w:lineRule="auto"/>
        <w:ind w:firstLine="720" w:firstLineChars="300"/>
        <w:outlineLvl w:val="0"/>
        <w:rPr>
          <w:rFonts w:cs="Times New Roman" w:asciiTheme="minorEastAsia" w:hAnsiTheme="minorEastAsia"/>
          <w:sz w:val="24"/>
          <w:szCs w:val="24"/>
        </w:rPr>
      </w:pPr>
      <w:r>
        <w:rPr>
          <w:rFonts w:cs="Times New Roman" w:asciiTheme="minorEastAsia" w:hAnsiTheme="minorEastAsia"/>
          <w:sz w:val="24"/>
          <w:szCs w:val="24"/>
        </w:rPr>
        <w:t>2.  软件技术的要求</w:t>
      </w:r>
    </w:p>
    <w:p>
      <w:pPr>
        <w:spacing w:line="360" w:lineRule="auto"/>
        <w:ind w:left="1140" w:leftChars="200" w:hanging="720" w:hangingChars="300"/>
        <w:rPr>
          <w:rFonts w:cs="Times New Roman" w:asciiTheme="minorEastAsia" w:hAnsiTheme="minorEastAsia"/>
          <w:sz w:val="24"/>
          <w:szCs w:val="24"/>
        </w:rPr>
      </w:pPr>
      <w:r>
        <w:rPr>
          <w:rFonts w:cs="Times New Roman" w:asciiTheme="minorEastAsia" w:hAnsiTheme="minorEastAsia"/>
          <w:sz w:val="24"/>
          <w:szCs w:val="24"/>
        </w:rPr>
        <w:t>（1）供应商提供</w:t>
      </w:r>
      <w:r>
        <w:rPr>
          <w:rFonts w:hint="eastAsia" w:cs="Times New Roman" w:asciiTheme="minorEastAsia" w:hAnsiTheme="minorEastAsia"/>
          <w:sz w:val="24"/>
          <w:szCs w:val="24"/>
          <w:lang w:eastAsia="zh-CN"/>
        </w:rPr>
        <w:t>的</w:t>
      </w:r>
      <w:r>
        <w:rPr>
          <w:rFonts w:cs="Times New Roman" w:asciiTheme="minorEastAsia" w:hAnsiTheme="minorEastAsia"/>
          <w:sz w:val="24"/>
          <w:szCs w:val="24"/>
        </w:rPr>
        <w:t>“系统”应具有良好的稳定性、兼容性、安全性。</w:t>
      </w:r>
    </w:p>
    <w:p>
      <w:pPr>
        <w:spacing w:line="360" w:lineRule="auto"/>
        <w:ind w:left="1140" w:leftChars="200" w:hanging="720" w:hangingChars="300"/>
        <w:rPr>
          <w:rFonts w:cs="Times New Roman" w:asciiTheme="minorEastAsia" w:hAnsiTheme="minorEastAsia"/>
          <w:sz w:val="24"/>
          <w:szCs w:val="24"/>
        </w:rPr>
      </w:pPr>
      <w:r>
        <w:rPr>
          <w:rFonts w:cs="Times New Roman" w:asciiTheme="minorEastAsia" w:hAnsiTheme="minorEastAsia"/>
          <w:sz w:val="24"/>
          <w:szCs w:val="24"/>
        </w:rPr>
        <w:t>（2）供应商提供</w:t>
      </w:r>
      <w:r>
        <w:rPr>
          <w:rFonts w:hint="eastAsia" w:cs="Times New Roman" w:asciiTheme="minorEastAsia" w:hAnsiTheme="minorEastAsia"/>
          <w:sz w:val="24"/>
          <w:szCs w:val="24"/>
          <w:lang w:eastAsia="zh-CN"/>
        </w:rPr>
        <w:t>的</w:t>
      </w:r>
      <w:r>
        <w:rPr>
          <w:rFonts w:cs="Times New Roman" w:asciiTheme="minorEastAsia" w:hAnsiTheme="minorEastAsia"/>
          <w:sz w:val="24"/>
          <w:szCs w:val="24"/>
        </w:rPr>
        <w:t>“系统”应具有良好的架构，易于扩展和维护，对客户</w:t>
      </w:r>
    </w:p>
    <w:p>
      <w:pPr>
        <w:spacing w:line="360" w:lineRule="auto"/>
        <w:rPr>
          <w:rFonts w:cs="Times New Roman" w:asciiTheme="minorEastAsia" w:hAnsiTheme="minorEastAsia"/>
          <w:sz w:val="24"/>
          <w:szCs w:val="24"/>
        </w:rPr>
      </w:pPr>
      <w:r>
        <w:rPr>
          <w:rFonts w:cs="Times New Roman" w:asciiTheme="minorEastAsia" w:hAnsiTheme="minorEastAsia"/>
          <w:sz w:val="24"/>
          <w:szCs w:val="24"/>
        </w:rPr>
        <w:t>端软硬件无特殊要求，能支持医院不同配置客户端的正常运行。</w:t>
      </w:r>
    </w:p>
    <w:p>
      <w:pPr>
        <w:numPr>
          <w:ilvl w:val="0"/>
          <w:numId w:val="1"/>
        </w:numPr>
        <w:spacing w:line="360" w:lineRule="auto"/>
        <w:ind w:left="1140" w:leftChars="200" w:hanging="720" w:hangingChars="300"/>
        <w:rPr>
          <w:rFonts w:cs="Times New Roman" w:asciiTheme="minorEastAsia" w:hAnsiTheme="minorEastAsia"/>
          <w:sz w:val="24"/>
          <w:szCs w:val="24"/>
        </w:rPr>
      </w:pPr>
      <w:r>
        <w:rPr>
          <w:rFonts w:cs="Times New Roman" w:asciiTheme="minorEastAsia" w:hAnsiTheme="minorEastAsia"/>
          <w:sz w:val="24"/>
          <w:szCs w:val="24"/>
        </w:rPr>
        <w:t>供应商提供</w:t>
      </w:r>
      <w:r>
        <w:rPr>
          <w:rFonts w:hint="eastAsia" w:cs="Times New Roman" w:asciiTheme="minorEastAsia" w:hAnsiTheme="minorEastAsia"/>
          <w:sz w:val="24"/>
          <w:szCs w:val="24"/>
          <w:lang w:eastAsia="zh-CN"/>
        </w:rPr>
        <w:t>的</w:t>
      </w:r>
      <w:r>
        <w:rPr>
          <w:rFonts w:cs="Times New Roman" w:asciiTheme="minorEastAsia" w:hAnsiTheme="minorEastAsia"/>
          <w:sz w:val="24"/>
          <w:szCs w:val="24"/>
        </w:rPr>
        <w:t>“系统”与医院其它系统的集成：“系统”提供可集</w:t>
      </w:r>
    </w:p>
    <w:p>
      <w:pPr>
        <w:numPr>
          <w:ilvl w:val="0"/>
          <w:numId w:val="0"/>
        </w:numPr>
        <w:spacing w:line="360" w:lineRule="auto"/>
        <w:rPr>
          <w:rFonts w:cs="Times New Roman" w:asciiTheme="minorEastAsia" w:hAnsiTheme="minorEastAsia"/>
          <w:sz w:val="24"/>
          <w:szCs w:val="24"/>
        </w:rPr>
      </w:pPr>
      <w:r>
        <w:rPr>
          <w:rFonts w:cs="Times New Roman" w:asciiTheme="minorEastAsia" w:hAnsiTheme="minorEastAsia"/>
          <w:sz w:val="24"/>
          <w:szCs w:val="24"/>
        </w:rPr>
        <w:t>成到医院其它系统的标准接口，能在Win 2000 / Win XP / Win 7 / Windows Vista简体中文操作系统平台上运行。接口应成熟、稳定，集成方便。</w:t>
      </w:r>
    </w:p>
    <w:p>
      <w:pPr>
        <w:numPr>
          <w:ilvl w:val="0"/>
          <w:numId w:val="1"/>
        </w:numPr>
        <w:spacing w:line="360" w:lineRule="auto"/>
        <w:ind w:left="1140" w:leftChars="200" w:hanging="720" w:hangingChars="300"/>
        <w:rPr>
          <w:rFonts w:cs="Times New Roman" w:asciiTheme="minorEastAsia" w:hAnsiTheme="minorEastAsia"/>
          <w:sz w:val="24"/>
          <w:szCs w:val="24"/>
        </w:rPr>
      </w:pPr>
      <w:r>
        <w:rPr>
          <w:rFonts w:cs="Times New Roman" w:asciiTheme="minorEastAsia" w:hAnsiTheme="minorEastAsia"/>
          <w:sz w:val="24"/>
          <w:szCs w:val="24"/>
        </w:rPr>
        <w:t>使用要求：界面友好，操作方便，结果清晰明了，允许操作使用人员</w:t>
      </w:r>
    </w:p>
    <w:p>
      <w:pPr>
        <w:numPr>
          <w:ilvl w:val="0"/>
          <w:numId w:val="0"/>
        </w:numPr>
        <w:spacing w:line="360" w:lineRule="auto"/>
        <w:rPr>
          <w:rFonts w:cs="Times New Roman" w:asciiTheme="minorEastAsia" w:hAnsiTheme="minorEastAsia"/>
          <w:sz w:val="24"/>
          <w:szCs w:val="24"/>
        </w:rPr>
      </w:pPr>
      <w:r>
        <w:rPr>
          <w:rFonts w:cs="Times New Roman" w:asciiTheme="minorEastAsia" w:hAnsiTheme="minorEastAsia"/>
          <w:sz w:val="24"/>
          <w:szCs w:val="24"/>
        </w:rPr>
        <w:t>根据自己的习惯对相关功能进行个性化设置；“系统”运行速度快，无明显的并发延迟。</w:t>
      </w:r>
    </w:p>
    <w:p>
      <w:pPr>
        <w:numPr>
          <w:ilvl w:val="0"/>
          <w:numId w:val="1"/>
        </w:numPr>
        <w:spacing w:line="360" w:lineRule="auto"/>
        <w:ind w:left="1140" w:leftChars="200" w:hanging="720" w:hangingChars="300"/>
        <w:rPr>
          <w:rFonts w:cs="Times New Roman" w:asciiTheme="minorEastAsia" w:hAnsiTheme="minorEastAsia"/>
          <w:sz w:val="24"/>
          <w:szCs w:val="24"/>
        </w:rPr>
      </w:pPr>
      <w:r>
        <w:rPr>
          <w:rFonts w:cs="Times New Roman" w:asciiTheme="minorEastAsia" w:hAnsiTheme="minorEastAsia"/>
          <w:sz w:val="24"/>
          <w:szCs w:val="24"/>
        </w:rPr>
        <w:t>供应商提供</w:t>
      </w:r>
      <w:r>
        <w:rPr>
          <w:rFonts w:hint="eastAsia" w:cs="Times New Roman" w:asciiTheme="minorEastAsia" w:hAnsiTheme="minorEastAsia"/>
          <w:sz w:val="24"/>
          <w:szCs w:val="24"/>
          <w:lang w:eastAsia="zh-CN"/>
        </w:rPr>
        <w:t>的</w:t>
      </w:r>
      <w:r>
        <w:rPr>
          <w:rFonts w:cs="Times New Roman" w:asciiTheme="minorEastAsia" w:hAnsiTheme="minorEastAsia"/>
          <w:sz w:val="24"/>
          <w:szCs w:val="24"/>
        </w:rPr>
        <w:t>“系统”应通过对数据进行预处理等手段以提高系统运</w:t>
      </w:r>
    </w:p>
    <w:p>
      <w:pPr>
        <w:numPr>
          <w:ilvl w:val="0"/>
          <w:numId w:val="0"/>
        </w:numPr>
        <w:spacing w:line="360" w:lineRule="auto"/>
        <w:rPr>
          <w:rFonts w:cs="Times New Roman" w:asciiTheme="minorEastAsia" w:hAnsiTheme="minorEastAsia"/>
          <w:sz w:val="24"/>
          <w:szCs w:val="24"/>
        </w:rPr>
      </w:pPr>
      <w:r>
        <w:rPr>
          <w:rFonts w:cs="Times New Roman" w:asciiTheme="minorEastAsia" w:hAnsiTheme="minorEastAsia"/>
          <w:sz w:val="24"/>
          <w:szCs w:val="24"/>
        </w:rPr>
        <w:t>行和统计效率。</w:t>
      </w:r>
    </w:p>
    <w:p>
      <w:pPr>
        <w:spacing w:line="360" w:lineRule="auto"/>
        <w:ind w:firstLine="360" w:firstLineChars="150"/>
        <w:rPr>
          <w:rFonts w:cs="Times New Roman" w:asciiTheme="minorEastAsia" w:hAnsiTheme="minorEastAsia"/>
          <w:sz w:val="24"/>
          <w:szCs w:val="24"/>
        </w:rPr>
      </w:pPr>
      <w:r>
        <w:rPr>
          <w:rFonts w:cs="Times New Roman" w:asciiTheme="minorEastAsia" w:hAnsiTheme="minorEastAsia"/>
          <w:sz w:val="24"/>
          <w:szCs w:val="24"/>
        </w:rPr>
        <w:t>（6）供应商提供</w:t>
      </w:r>
      <w:r>
        <w:rPr>
          <w:rFonts w:hint="eastAsia" w:cs="Times New Roman" w:asciiTheme="minorEastAsia" w:hAnsiTheme="minorEastAsia"/>
          <w:sz w:val="24"/>
          <w:szCs w:val="24"/>
          <w:lang w:eastAsia="zh-CN"/>
        </w:rPr>
        <w:t>的</w:t>
      </w:r>
      <w:r>
        <w:rPr>
          <w:rFonts w:cs="Times New Roman" w:asciiTheme="minorEastAsia" w:hAnsiTheme="minorEastAsia"/>
          <w:sz w:val="24"/>
          <w:szCs w:val="24"/>
        </w:rPr>
        <w:t xml:space="preserve"> “系统”不应对客户端的数量进行限制。</w:t>
      </w:r>
    </w:p>
    <w:p>
      <w:pPr>
        <w:spacing w:line="360" w:lineRule="auto"/>
        <w:ind w:firstLine="360" w:firstLineChars="150"/>
        <w:rPr>
          <w:rFonts w:cs="Times New Roman" w:asciiTheme="minorEastAsia" w:hAnsiTheme="minorEastAsia"/>
          <w:sz w:val="24"/>
          <w:szCs w:val="24"/>
        </w:rPr>
      </w:pPr>
      <w:r>
        <w:rPr>
          <w:rFonts w:cs="Times New Roman" w:asciiTheme="minorEastAsia" w:hAnsiTheme="minorEastAsia"/>
          <w:sz w:val="24"/>
          <w:szCs w:val="24"/>
        </w:rPr>
        <w:t>（7）</w:t>
      </w:r>
      <w:r>
        <w:rPr>
          <w:rFonts w:hint="eastAsia" w:cs="Times New Roman" w:asciiTheme="minorEastAsia" w:hAnsiTheme="minorEastAsia"/>
          <w:sz w:val="24"/>
          <w:szCs w:val="24"/>
        </w:rPr>
        <w:t>供应商应提供满足“系统”运行的软硬件环境配置推荐。</w:t>
      </w:r>
    </w:p>
    <w:p>
      <w:pPr>
        <w:keepNext/>
        <w:keepLines/>
        <w:spacing w:before="260" w:after="260" w:line="360" w:lineRule="auto"/>
        <w:outlineLvl w:val="1"/>
        <w:rPr>
          <w:rFonts w:cs="Times New Roman" w:asciiTheme="minorEastAsia" w:hAnsiTheme="minorEastAsia"/>
          <w:b/>
          <w:bCs/>
          <w:sz w:val="28"/>
          <w:szCs w:val="28"/>
        </w:rPr>
      </w:pPr>
      <w:r>
        <w:rPr>
          <w:rFonts w:hint="eastAsia" w:cs="Times New Roman" w:asciiTheme="minorEastAsia" w:hAnsiTheme="minorEastAsia"/>
          <w:b/>
          <w:bCs/>
          <w:sz w:val="28"/>
          <w:szCs w:val="28"/>
        </w:rPr>
        <w:t>（二）对“系统”的功能要求</w:t>
      </w:r>
    </w:p>
    <w:tbl>
      <w:tblPr>
        <w:tblStyle w:val="14"/>
        <w:tblW w:w="9996" w:type="dxa"/>
        <w:tblInd w:w="-6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682"/>
        <w:gridCol w:w="723"/>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shd w:val="clear" w:color="auto" w:fill="auto"/>
          </w:tcPr>
          <w:p>
            <w:pPr>
              <w:spacing w:line="312" w:lineRule="auto"/>
              <w:jc w:val="center"/>
              <w:rPr>
                <w:rFonts w:cs="仿宋" w:asciiTheme="minorEastAsia" w:hAnsiTheme="minorEastAsia"/>
                <w:b/>
                <w:bCs/>
                <w:sz w:val="22"/>
              </w:rPr>
            </w:pPr>
            <w:r>
              <w:rPr>
                <w:rFonts w:hint="eastAsia" w:cs="仿宋" w:asciiTheme="minorEastAsia" w:hAnsiTheme="minorEastAsia"/>
                <w:b/>
                <w:bCs/>
                <w:sz w:val="22"/>
              </w:rPr>
              <w:t>序号</w:t>
            </w:r>
          </w:p>
        </w:tc>
        <w:tc>
          <w:tcPr>
            <w:tcW w:w="68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产品</w:t>
            </w:r>
          </w:p>
        </w:tc>
        <w:tc>
          <w:tcPr>
            <w:tcW w:w="723" w:type="dxa"/>
            <w:shd w:val="clear" w:color="auto" w:fill="auto"/>
          </w:tcPr>
          <w:p>
            <w:pPr>
              <w:spacing w:line="312" w:lineRule="auto"/>
              <w:rPr>
                <w:rFonts w:cs="仿宋" w:asciiTheme="minorEastAsia" w:hAnsiTheme="minorEastAsia"/>
                <w:b/>
                <w:bCs/>
                <w:sz w:val="22"/>
              </w:rPr>
            </w:pPr>
            <w:r>
              <w:rPr>
                <w:rFonts w:hint="eastAsia" w:cs="仿宋" w:asciiTheme="minorEastAsia" w:hAnsiTheme="minorEastAsia"/>
                <w:b/>
                <w:bCs/>
                <w:sz w:val="22"/>
              </w:rPr>
              <w:t>功能模块</w:t>
            </w:r>
          </w:p>
        </w:tc>
        <w:tc>
          <w:tcPr>
            <w:tcW w:w="8018" w:type="dxa"/>
            <w:shd w:val="clear" w:color="auto" w:fill="auto"/>
          </w:tcPr>
          <w:p>
            <w:pPr>
              <w:spacing w:line="312" w:lineRule="auto"/>
              <w:jc w:val="center"/>
              <w:rPr>
                <w:rFonts w:hint="eastAsia" w:cs="仿宋" w:asciiTheme="minorEastAsia" w:hAnsiTheme="minorEastAsia"/>
                <w:b/>
                <w:bCs/>
                <w:sz w:val="22"/>
              </w:rPr>
            </w:pPr>
            <w:r>
              <w:rPr>
                <w:rFonts w:hint="eastAsia" w:cs="仿宋" w:asciiTheme="minorEastAsia" w:hAnsiTheme="minorEastAsia"/>
                <w:b/>
                <w:bCs/>
                <w:sz w:val="22"/>
              </w:rPr>
              <w:t>技术要求</w:t>
            </w:r>
          </w:p>
          <w:p>
            <w:pPr>
              <w:spacing w:line="312" w:lineRule="auto"/>
              <w:jc w:val="center"/>
              <w:rPr>
                <w:rFonts w:cs="仿宋" w:asciiTheme="minorEastAsia" w:hAnsiTheme="minorEastAsia"/>
                <w:b/>
                <w:bCs/>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shd w:val="clear" w:color="auto" w:fill="auto"/>
          </w:tcPr>
          <w:p>
            <w:pPr>
              <w:spacing w:line="312" w:lineRule="auto"/>
              <w:jc w:val="center"/>
              <w:rPr>
                <w:rFonts w:hint="eastAsia" w:cs="仿宋" w:asciiTheme="minorEastAsia" w:hAnsiTheme="minorEastAsia"/>
                <w:b/>
                <w:bCs/>
                <w:sz w:val="22"/>
              </w:rPr>
            </w:pPr>
          </w:p>
        </w:tc>
        <w:tc>
          <w:tcPr>
            <w:tcW w:w="68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p>
        </w:tc>
        <w:tc>
          <w:tcPr>
            <w:tcW w:w="723" w:type="dxa"/>
            <w:shd w:val="clear" w:color="auto" w:fill="auto"/>
          </w:tcPr>
          <w:p>
            <w:pPr>
              <w:spacing w:line="312" w:lineRule="auto"/>
              <w:rPr>
                <w:rFonts w:hint="eastAsia" w:cs="仿宋" w:asciiTheme="minorEastAsia" w:hAnsiTheme="minorEastAsia"/>
                <w:b/>
                <w:bCs/>
                <w:sz w:val="22"/>
              </w:rPr>
            </w:pPr>
          </w:p>
        </w:tc>
        <w:tc>
          <w:tcPr>
            <w:tcW w:w="8018" w:type="dxa"/>
            <w:shd w:val="clear" w:color="auto" w:fill="auto"/>
          </w:tcPr>
          <w:p>
            <w:pPr>
              <w:spacing w:line="312" w:lineRule="auto"/>
              <w:jc w:val="center"/>
              <w:rPr>
                <w:rFonts w:hint="eastAsia"/>
                <w:b/>
                <w:bCs/>
                <w:sz w:val="30"/>
                <w:szCs w:val="30"/>
                <w:lang w:eastAsia="zh-CN"/>
              </w:rPr>
            </w:pPr>
            <w:r>
              <w:rPr>
                <w:rFonts w:hint="eastAsia"/>
                <w:b/>
                <w:bCs/>
                <w:sz w:val="24"/>
                <w:szCs w:val="24"/>
                <w:lang w:eastAsia="zh-CN"/>
              </w:rPr>
              <w:t>说明：招标产品功能范围</w:t>
            </w:r>
            <w:r>
              <w:rPr>
                <w:rFonts w:hint="eastAsia"/>
                <w:b/>
                <w:bCs/>
                <w:color w:val="FF0000"/>
                <w:sz w:val="24"/>
                <w:szCs w:val="24"/>
                <w:lang w:eastAsia="zh-CN"/>
              </w:rPr>
              <w:t>包括但不限于以下要求</w:t>
            </w:r>
            <w:r>
              <w:rPr>
                <w:rFonts w:hint="eastAsia"/>
                <w:b/>
                <w:bCs/>
                <w:sz w:val="24"/>
                <w:szCs w:val="24"/>
                <w:lang w:eastAsia="zh-CN"/>
              </w:rPr>
              <w:t>，投标人可添加。处方、医嘱是指中药饮片（含颗粒、小包装）、中成药、西药所有的处方、医嘱。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3" w:type="dxa"/>
            <w:vMerge w:val="restart"/>
            <w:shd w:val="clear" w:color="auto" w:fill="auto"/>
          </w:tcPr>
          <w:p>
            <w:pPr>
              <w:widowControl/>
              <w:spacing w:line="312" w:lineRule="auto"/>
              <w:jc w:val="center"/>
              <w:rPr>
                <w:rFonts w:hint="eastAsia" w:cs="仿宋" w:asciiTheme="minorEastAsia" w:hAnsiTheme="minorEastAsia"/>
                <w:sz w:val="22"/>
              </w:rPr>
            </w:pPr>
          </w:p>
          <w:p>
            <w:pPr>
              <w:widowControl/>
              <w:spacing w:line="312" w:lineRule="auto"/>
              <w:jc w:val="center"/>
              <w:rPr>
                <w:rFonts w:hint="eastAsia" w:cs="仿宋" w:asciiTheme="minorEastAsia" w:hAnsiTheme="minorEastAsia"/>
                <w:sz w:val="22"/>
              </w:rPr>
            </w:pPr>
          </w:p>
          <w:p>
            <w:pPr>
              <w:widowControl/>
              <w:spacing w:line="312" w:lineRule="auto"/>
              <w:jc w:val="center"/>
              <w:rPr>
                <w:rFonts w:hint="eastAsia" w:cs="仿宋" w:asciiTheme="minorEastAsia" w:hAnsiTheme="minorEastAsia"/>
                <w:sz w:val="22"/>
              </w:rPr>
            </w:pPr>
          </w:p>
          <w:p>
            <w:pPr>
              <w:widowControl/>
              <w:spacing w:line="312" w:lineRule="auto"/>
              <w:jc w:val="center"/>
              <w:rPr>
                <w:rFonts w:hint="eastAsia" w:cs="仿宋" w:asciiTheme="minorEastAsia" w:hAnsiTheme="minorEastAsia"/>
                <w:sz w:val="22"/>
              </w:rPr>
            </w:pPr>
          </w:p>
          <w:p>
            <w:pPr>
              <w:widowControl/>
              <w:spacing w:line="312" w:lineRule="auto"/>
              <w:jc w:val="center"/>
              <w:rPr>
                <w:rFonts w:cs="仿宋" w:asciiTheme="minorEastAsia" w:hAnsiTheme="minorEastAsia"/>
                <w:sz w:val="22"/>
              </w:rPr>
            </w:pPr>
            <w:r>
              <w:rPr>
                <w:rFonts w:hint="eastAsia" w:cs="仿宋" w:asciiTheme="minorEastAsia" w:hAnsiTheme="minorEastAsia"/>
                <w:sz w:val="22"/>
              </w:rPr>
              <w:t>1</w:t>
            </w:r>
          </w:p>
        </w:tc>
        <w:tc>
          <w:tcPr>
            <w:tcW w:w="682" w:type="dxa"/>
            <w:vMerge w:val="restart"/>
            <w:shd w:val="clear" w:color="auto" w:fill="auto"/>
          </w:tcPr>
          <w:p>
            <w:pPr>
              <w:widowControl/>
              <w:spacing w:line="312" w:lineRule="auto"/>
              <w:jc w:val="center"/>
              <w:rPr>
                <w:rFonts w:hint="eastAsia" w:cs="仿宋" w:asciiTheme="minorEastAsia" w:hAnsiTheme="minorEastAsia"/>
                <w:sz w:val="22"/>
              </w:rPr>
            </w:pPr>
          </w:p>
          <w:p>
            <w:pPr>
              <w:widowControl/>
              <w:spacing w:line="312" w:lineRule="auto"/>
              <w:jc w:val="center"/>
              <w:rPr>
                <w:rFonts w:hint="eastAsia" w:cs="仿宋" w:asciiTheme="minorEastAsia" w:hAnsiTheme="minorEastAsia"/>
                <w:sz w:val="22"/>
              </w:rPr>
            </w:pPr>
          </w:p>
          <w:p>
            <w:pPr>
              <w:widowControl/>
              <w:spacing w:line="312" w:lineRule="auto"/>
              <w:jc w:val="center"/>
              <w:rPr>
                <w:rFonts w:hint="eastAsia" w:cs="仿宋" w:asciiTheme="minorEastAsia" w:hAnsiTheme="minorEastAsia"/>
                <w:sz w:val="22"/>
              </w:rPr>
            </w:pPr>
          </w:p>
          <w:p>
            <w:pPr>
              <w:widowControl/>
              <w:spacing w:line="312" w:lineRule="auto"/>
              <w:jc w:val="center"/>
              <w:rPr>
                <w:rFonts w:hint="eastAsia" w:cs="仿宋" w:asciiTheme="minorEastAsia" w:hAnsiTheme="minorEastAsia"/>
                <w:sz w:val="22"/>
              </w:rPr>
            </w:pPr>
          </w:p>
          <w:p>
            <w:pPr>
              <w:widowControl/>
              <w:spacing w:line="312" w:lineRule="auto"/>
              <w:jc w:val="center"/>
              <w:rPr>
                <w:rFonts w:hint="eastAsia" w:cs="仿宋" w:asciiTheme="minorEastAsia" w:hAnsiTheme="minorEastAsia"/>
                <w:sz w:val="22"/>
              </w:rPr>
            </w:pPr>
            <w:r>
              <w:rPr>
                <w:rFonts w:hint="eastAsia" w:cs="仿宋" w:asciiTheme="minorEastAsia" w:hAnsiTheme="minorEastAsia"/>
                <w:sz w:val="22"/>
              </w:rPr>
              <w:t>处方/医嘱前置审核</w:t>
            </w:r>
          </w:p>
        </w:tc>
        <w:tc>
          <w:tcPr>
            <w:tcW w:w="723" w:type="dxa"/>
            <w:vMerge w:val="restart"/>
            <w:shd w:val="clear" w:color="auto" w:fill="auto"/>
          </w:tcPr>
          <w:p>
            <w:pPr>
              <w:widowControl/>
              <w:spacing w:line="312" w:lineRule="auto"/>
              <w:jc w:val="center"/>
              <w:rPr>
                <w:rFonts w:hint="eastAsia" w:cs="仿宋" w:asciiTheme="minorEastAsia" w:hAnsiTheme="minorEastAsia"/>
                <w:kern w:val="0"/>
                <w:sz w:val="22"/>
                <w:lang w:bidi="ar"/>
              </w:rPr>
            </w:pPr>
          </w:p>
          <w:p>
            <w:pPr>
              <w:widowControl/>
              <w:spacing w:line="312" w:lineRule="auto"/>
              <w:jc w:val="center"/>
              <w:rPr>
                <w:rFonts w:hint="eastAsia" w:cs="仿宋" w:asciiTheme="minorEastAsia" w:hAnsiTheme="minorEastAsia" w:eastAsiaTheme="minorEastAsia"/>
                <w:kern w:val="0"/>
                <w:sz w:val="22"/>
                <w:lang w:eastAsia="zh-CN" w:bidi="ar"/>
              </w:rPr>
            </w:pPr>
            <w:r>
              <w:rPr>
                <w:rFonts w:hint="eastAsia" w:cs="仿宋" w:asciiTheme="minorEastAsia" w:hAnsiTheme="minorEastAsia"/>
                <w:sz w:val="22"/>
              </w:rPr>
              <w:t>处方/医</w:t>
            </w:r>
            <w:r>
              <w:rPr>
                <w:rFonts w:hint="eastAsia" w:cs="仿宋" w:asciiTheme="minorEastAsia" w:hAnsiTheme="minorEastAsia"/>
                <w:kern w:val="0"/>
                <w:sz w:val="22"/>
                <w:lang w:bidi="ar"/>
              </w:rPr>
              <w:t>嘱用药</w:t>
            </w:r>
            <w:r>
              <w:rPr>
                <w:rFonts w:hint="eastAsia" w:cs="仿宋" w:asciiTheme="minorEastAsia" w:hAnsiTheme="minorEastAsia"/>
                <w:kern w:val="0"/>
                <w:sz w:val="22"/>
                <w:lang w:eastAsia="zh-CN" w:bidi="ar"/>
              </w:rPr>
              <w:t>自动</w:t>
            </w:r>
            <w:r>
              <w:rPr>
                <w:rFonts w:hint="eastAsia" w:cs="仿宋" w:asciiTheme="minorEastAsia" w:hAnsiTheme="minorEastAsia"/>
                <w:kern w:val="0"/>
                <w:sz w:val="22"/>
                <w:lang w:bidi="ar"/>
              </w:rPr>
              <w:t>审查</w:t>
            </w:r>
            <w:r>
              <w:rPr>
                <w:rFonts w:hint="eastAsia" w:cs="仿宋" w:asciiTheme="minorEastAsia" w:hAnsiTheme="minorEastAsia"/>
                <w:kern w:val="0"/>
                <w:sz w:val="22"/>
                <w:lang w:eastAsia="zh-CN" w:bidi="ar"/>
              </w:rPr>
              <w:t>系统</w:t>
            </w:r>
          </w:p>
          <w:p>
            <w:pPr>
              <w:widowControl/>
              <w:spacing w:line="312" w:lineRule="auto"/>
              <w:jc w:val="center"/>
              <w:rPr>
                <w:rFonts w:hint="eastAsia" w:cs="仿宋" w:asciiTheme="minorEastAsia" w:hAnsiTheme="minorEastAsia"/>
                <w:kern w:val="0"/>
                <w:sz w:val="22"/>
                <w:lang w:bidi="ar"/>
              </w:rPr>
            </w:pPr>
          </w:p>
          <w:p>
            <w:pPr>
              <w:widowControl/>
              <w:spacing w:line="312" w:lineRule="auto"/>
              <w:jc w:val="center"/>
              <w:rPr>
                <w:rFonts w:hint="eastAsia" w:cs="仿宋" w:asciiTheme="minorEastAsia" w:hAnsiTheme="minorEastAsia"/>
                <w:kern w:val="0"/>
                <w:sz w:val="22"/>
                <w:lang w:bidi="ar"/>
              </w:rPr>
            </w:pPr>
          </w:p>
          <w:p>
            <w:pPr>
              <w:widowControl/>
              <w:spacing w:line="312" w:lineRule="auto"/>
              <w:jc w:val="center"/>
              <w:rPr>
                <w:rFonts w:hint="eastAsia" w:cs="仿宋" w:asciiTheme="minorEastAsia" w:hAnsiTheme="minorEastAsia"/>
                <w:kern w:val="0"/>
                <w:sz w:val="22"/>
                <w:lang w:bidi="ar"/>
              </w:rPr>
            </w:pPr>
          </w:p>
          <w:p>
            <w:pPr>
              <w:widowControl/>
              <w:spacing w:line="312" w:lineRule="auto"/>
              <w:jc w:val="center"/>
              <w:rPr>
                <w:rFonts w:hint="eastAsia" w:cs="仿宋" w:asciiTheme="minorEastAsia" w:hAnsiTheme="minorEastAsia"/>
                <w:kern w:val="0"/>
                <w:sz w:val="22"/>
                <w:lang w:bidi="ar"/>
              </w:rPr>
            </w:pPr>
          </w:p>
          <w:p>
            <w:pPr>
              <w:widowControl/>
              <w:spacing w:line="312" w:lineRule="auto"/>
              <w:jc w:val="center"/>
              <w:rPr>
                <w:rFonts w:hint="eastAsia" w:cs="仿宋" w:asciiTheme="minorEastAsia" w:hAnsiTheme="minorEastAsia"/>
                <w:kern w:val="0"/>
                <w:sz w:val="22"/>
                <w:lang w:bidi="ar"/>
              </w:rPr>
            </w:pPr>
          </w:p>
          <w:p>
            <w:pPr>
              <w:widowControl/>
              <w:spacing w:line="312" w:lineRule="auto"/>
              <w:jc w:val="center"/>
              <w:rPr>
                <w:rFonts w:hint="eastAsia" w:cs="仿宋" w:asciiTheme="minorEastAsia" w:hAnsiTheme="minorEastAsia" w:eastAsiaTheme="minorEastAsia"/>
                <w:kern w:val="0"/>
                <w:sz w:val="22"/>
                <w:lang w:eastAsia="zh-CN" w:bidi="ar"/>
              </w:rPr>
            </w:pPr>
            <w:r>
              <w:rPr>
                <w:rFonts w:hint="eastAsia" w:cs="仿宋" w:asciiTheme="minorEastAsia" w:hAnsiTheme="minorEastAsia"/>
                <w:kern w:val="0"/>
                <w:sz w:val="22"/>
                <w:lang w:eastAsia="zh-CN" w:bidi="ar"/>
              </w:rPr>
              <w:t>规范性、</w:t>
            </w:r>
            <w:r>
              <w:rPr>
                <w:rFonts w:hint="eastAsia" w:cs="Arial" w:asciiTheme="minorEastAsia" w:hAnsiTheme="minorEastAsia"/>
                <w:color w:val="FF0000"/>
                <w:sz w:val="22"/>
                <w:szCs w:val="28"/>
              </w:rPr>
              <w:t>医保</w:t>
            </w:r>
            <w:r>
              <w:rPr>
                <w:rFonts w:hint="eastAsia" w:cs="仿宋" w:asciiTheme="minorEastAsia" w:hAnsiTheme="minorEastAsia"/>
                <w:kern w:val="0"/>
                <w:sz w:val="22"/>
                <w:lang w:bidi="ar"/>
              </w:rPr>
              <w:t>用药</w:t>
            </w:r>
            <w:r>
              <w:rPr>
                <w:rFonts w:hint="eastAsia" w:cs="Arial" w:asciiTheme="minorEastAsia" w:hAnsiTheme="minorEastAsia"/>
                <w:color w:val="FF0000"/>
                <w:sz w:val="22"/>
                <w:szCs w:val="28"/>
                <w:lang w:eastAsia="zh-CN"/>
              </w:rPr>
              <w:t>、</w:t>
            </w:r>
            <w:r>
              <w:rPr>
                <w:rFonts w:hint="eastAsia" w:cs="仿宋" w:asciiTheme="minorEastAsia" w:hAnsiTheme="minorEastAsia"/>
                <w:kern w:val="0"/>
                <w:sz w:val="22"/>
                <w:lang w:eastAsia="zh-CN" w:bidi="ar"/>
              </w:rPr>
              <w:t>合理</w:t>
            </w:r>
            <w:r>
              <w:rPr>
                <w:rFonts w:hint="eastAsia" w:cs="仿宋" w:asciiTheme="minorEastAsia" w:hAnsiTheme="minorEastAsia"/>
                <w:kern w:val="0"/>
                <w:sz w:val="22"/>
                <w:lang w:bidi="ar"/>
              </w:rPr>
              <w:t>用药审查</w:t>
            </w:r>
          </w:p>
          <w:p>
            <w:pPr>
              <w:widowControl/>
              <w:spacing w:line="312" w:lineRule="auto"/>
              <w:jc w:val="center"/>
              <w:rPr>
                <w:rFonts w:hint="eastAsia" w:cs="仿宋" w:asciiTheme="minorEastAsia" w:hAnsiTheme="minorEastAsia"/>
                <w:kern w:val="0"/>
                <w:sz w:val="22"/>
                <w:lang w:bidi="ar"/>
              </w:rPr>
            </w:pPr>
          </w:p>
          <w:p>
            <w:pPr>
              <w:widowControl/>
              <w:spacing w:line="312" w:lineRule="auto"/>
              <w:jc w:val="center"/>
              <w:rPr>
                <w:rFonts w:hint="eastAsia" w:cs="仿宋" w:asciiTheme="minorEastAsia" w:hAnsiTheme="minorEastAsia"/>
                <w:kern w:val="0"/>
                <w:sz w:val="22"/>
                <w:lang w:bidi="ar"/>
              </w:rPr>
            </w:pPr>
          </w:p>
          <w:p>
            <w:pPr>
              <w:widowControl/>
              <w:spacing w:line="312" w:lineRule="auto"/>
              <w:jc w:val="center"/>
              <w:rPr>
                <w:rFonts w:cs="仿宋" w:asciiTheme="minorEastAsia" w:hAnsiTheme="minorEastAsia"/>
                <w:sz w:val="22"/>
              </w:rPr>
            </w:pPr>
            <w:r>
              <w:rPr>
                <w:rFonts w:hint="eastAsia" w:cs="仿宋" w:asciiTheme="minorEastAsia" w:hAnsiTheme="minorEastAsia"/>
                <w:kern w:val="0"/>
                <w:sz w:val="22"/>
                <w:lang w:bidi="ar"/>
              </w:rPr>
              <w:t>合理用药监测系统</w:t>
            </w:r>
          </w:p>
          <w:p>
            <w:pPr>
              <w:widowControl/>
              <w:spacing w:line="312" w:lineRule="auto"/>
              <w:jc w:val="center"/>
              <w:rPr>
                <w:rFonts w:cs="仿宋" w:asciiTheme="minorEastAsia" w:hAnsiTheme="minorEastAsia"/>
                <w:sz w:val="22"/>
              </w:rPr>
            </w:pPr>
          </w:p>
        </w:tc>
        <w:tc>
          <w:tcPr>
            <w:tcW w:w="8018" w:type="dxa"/>
            <w:shd w:val="clear" w:color="auto" w:fill="auto"/>
          </w:tcPr>
          <w:p>
            <w:pPr>
              <w:pStyle w:val="3"/>
              <w:numPr>
                <w:ilvl w:val="0"/>
                <w:numId w:val="2"/>
              </w:numPr>
              <w:spacing w:before="0" w:after="0" w:line="312" w:lineRule="auto"/>
              <w:jc w:val="center"/>
              <w:rPr>
                <w:rFonts w:hint="eastAsia" w:eastAsiaTheme="minorEastAsia"/>
                <w:lang w:eastAsia="zh-CN"/>
              </w:rPr>
            </w:pPr>
            <w:r>
              <w:rPr>
                <w:rFonts w:hint="eastAsia"/>
                <w:sz w:val="24"/>
                <w:szCs w:val="24"/>
              </w:rPr>
              <w:t>处方/医嘱规范性、</w:t>
            </w:r>
            <w:r>
              <w:rPr>
                <w:rFonts w:hint="eastAsia"/>
                <w:sz w:val="24"/>
                <w:szCs w:val="24"/>
                <w:lang w:eastAsia="zh-CN"/>
              </w:rPr>
              <w:t>医保用药、用药</w:t>
            </w:r>
            <w:r>
              <w:rPr>
                <w:rFonts w:hint="eastAsia"/>
                <w:sz w:val="24"/>
                <w:szCs w:val="24"/>
              </w:rPr>
              <w:t>合理性及适宜性审查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tcPr>
          <w:p>
            <w:pPr>
              <w:widowControl/>
              <w:spacing w:line="312" w:lineRule="auto"/>
              <w:jc w:val="center"/>
              <w:rPr>
                <w:rFonts w:hint="eastAsia" w:cs="仿宋" w:asciiTheme="minorEastAsia" w:hAnsiTheme="minorEastAsia"/>
                <w:sz w:val="22"/>
              </w:rPr>
            </w:pPr>
          </w:p>
        </w:tc>
        <w:tc>
          <w:tcPr>
            <w:tcW w:w="682" w:type="dxa"/>
            <w:vMerge w:val="continue"/>
            <w:shd w:val="clear" w:color="auto" w:fill="auto"/>
          </w:tcPr>
          <w:p>
            <w:pPr>
              <w:widowControl/>
              <w:spacing w:line="312" w:lineRule="auto"/>
              <w:jc w:val="center"/>
              <w:rPr>
                <w:rFonts w:hint="eastAsia" w:cs="仿宋" w:asciiTheme="minorEastAsia" w:hAnsiTheme="minorEastAsia"/>
                <w:sz w:val="22"/>
              </w:rPr>
            </w:pPr>
          </w:p>
        </w:tc>
        <w:tc>
          <w:tcPr>
            <w:tcW w:w="723" w:type="dxa"/>
            <w:vMerge w:val="continue"/>
            <w:shd w:val="clear" w:color="auto" w:fill="auto"/>
          </w:tcPr>
          <w:p>
            <w:pPr>
              <w:widowControl/>
              <w:spacing w:line="312" w:lineRule="auto"/>
              <w:jc w:val="center"/>
              <w:rPr>
                <w:rFonts w:cs="仿宋" w:asciiTheme="minorEastAsia" w:hAnsiTheme="minorEastAsia"/>
                <w:sz w:val="22"/>
              </w:rPr>
            </w:pPr>
          </w:p>
        </w:tc>
        <w:tc>
          <w:tcPr>
            <w:tcW w:w="8018" w:type="dxa"/>
            <w:shd w:val="clear" w:color="auto" w:fill="auto"/>
          </w:tcPr>
          <w:p>
            <w:pPr>
              <w:widowControl/>
              <w:numPr>
                <w:ilvl w:val="0"/>
                <w:numId w:val="3"/>
              </w:numPr>
              <w:spacing w:line="312" w:lineRule="auto"/>
              <w:jc w:val="left"/>
              <w:rPr>
                <w:rFonts w:hint="eastAsia" w:cs="Arial" w:asciiTheme="minorEastAsia" w:hAnsiTheme="minorEastAsia"/>
                <w:sz w:val="22"/>
                <w:szCs w:val="28"/>
              </w:rPr>
            </w:pPr>
            <w:r>
              <w:rPr>
                <w:rFonts w:cs="Arial" w:asciiTheme="minorEastAsia" w:hAnsiTheme="minorEastAsia"/>
                <w:sz w:val="22"/>
                <w:szCs w:val="28"/>
              </w:rPr>
              <w:t>▲</w:t>
            </w:r>
            <w:r>
              <w:rPr>
                <w:rFonts w:hint="eastAsia" w:cs="Arial" w:asciiTheme="minorEastAsia" w:hAnsiTheme="minorEastAsia"/>
                <w:sz w:val="22"/>
                <w:szCs w:val="28"/>
              </w:rPr>
              <w:t>处方（医嘱）AI自动审查</w:t>
            </w:r>
            <w:r>
              <w:rPr>
                <w:rFonts w:hint="eastAsia" w:cs="Arial" w:asciiTheme="minorEastAsia" w:hAnsiTheme="minorEastAsia"/>
                <w:sz w:val="22"/>
                <w:szCs w:val="28"/>
                <w:lang w:eastAsia="zh-CN"/>
              </w:rPr>
              <w:t>：</w:t>
            </w:r>
            <w:r>
              <w:rPr>
                <w:rFonts w:hint="eastAsia" w:cs="Arial" w:asciiTheme="minorEastAsia" w:hAnsiTheme="minorEastAsia"/>
                <w:sz w:val="22"/>
                <w:szCs w:val="28"/>
              </w:rPr>
              <w:t>“系统”利用预置的用药规则，聚焦患者、围绕处方和医嘱开展实时自动审查，并</w:t>
            </w:r>
            <w:r>
              <w:rPr>
                <w:rFonts w:hint="eastAsia" w:cs="Arial" w:asciiTheme="minorEastAsia" w:hAnsiTheme="minorEastAsia"/>
                <w:sz w:val="22"/>
                <w:szCs w:val="28"/>
                <w:lang w:eastAsia="zh-CN"/>
              </w:rPr>
              <w:t>对</w:t>
            </w:r>
            <w:r>
              <w:rPr>
                <w:rFonts w:hint="eastAsia" w:cs="Arial" w:asciiTheme="minorEastAsia" w:hAnsiTheme="minorEastAsia"/>
                <w:sz w:val="22"/>
                <w:szCs w:val="28"/>
              </w:rPr>
              <w:t>自动审查出</w:t>
            </w:r>
            <w:r>
              <w:rPr>
                <w:rFonts w:hint="eastAsia" w:cs="Arial" w:asciiTheme="minorEastAsia" w:hAnsiTheme="minorEastAsia"/>
                <w:sz w:val="22"/>
                <w:szCs w:val="28"/>
                <w:lang w:eastAsia="zh-CN"/>
              </w:rPr>
              <w:t>的</w:t>
            </w:r>
            <w:r>
              <w:rPr>
                <w:rFonts w:hint="eastAsia" w:cs="Arial" w:asciiTheme="minorEastAsia" w:hAnsiTheme="minorEastAsia"/>
                <w:sz w:val="22"/>
                <w:szCs w:val="28"/>
              </w:rPr>
              <w:t>问题处方（医嘱）提供分析建议</w:t>
            </w:r>
            <w:r>
              <w:rPr>
                <w:rFonts w:hint="eastAsia" w:cs="Arial" w:asciiTheme="minorEastAsia" w:hAnsiTheme="minorEastAsia"/>
                <w:sz w:val="22"/>
                <w:szCs w:val="28"/>
                <w:lang w:eastAsia="zh-CN"/>
              </w:rPr>
              <w:t>。</w:t>
            </w:r>
          </w:p>
          <w:p>
            <w:pPr>
              <w:widowControl/>
              <w:numPr>
                <w:ilvl w:val="0"/>
                <w:numId w:val="3"/>
              </w:numPr>
              <w:spacing w:line="312" w:lineRule="auto"/>
              <w:jc w:val="left"/>
              <w:rPr>
                <w:rFonts w:hint="eastAsia" w:cs="Arial" w:asciiTheme="minorEastAsia" w:hAnsiTheme="minorEastAsia"/>
                <w:sz w:val="22"/>
                <w:szCs w:val="28"/>
              </w:rPr>
            </w:pPr>
            <w:r>
              <w:rPr>
                <w:rFonts w:hint="eastAsia" w:cs="Arial" w:asciiTheme="minorEastAsia" w:hAnsiTheme="minorEastAsia"/>
                <w:sz w:val="22"/>
                <w:szCs w:val="28"/>
              </w:rPr>
              <w:t>规范性审查：根据《处方管理办法》审查医生开出的处方是否规范，</w:t>
            </w:r>
            <w:r>
              <w:rPr>
                <w:rFonts w:hint="eastAsia" w:cs="Arial" w:asciiTheme="minorEastAsia" w:hAnsiTheme="minorEastAsia"/>
                <w:sz w:val="22"/>
                <w:szCs w:val="28"/>
                <w:lang w:eastAsia="zh-CN"/>
              </w:rPr>
              <w:t>内容是否填写完全，</w:t>
            </w:r>
            <w:r>
              <w:rPr>
                <w:rFonts w:hint="eastAsia" w:cs="Arial" w:asciiTheme="minorEastAsia" w:hAnsiTheme="minorEastAsia"/>
                <w:sz w:val="22"/>
                <w:szCs w:val="28"/>
              </w:rPr>
              <w:t>是否按规定填写</w:t>
            </w:r>
            <w:r>
              <w:rPr>
                <w:rFonts w:hint="eastAsia" w:cs="Arial" w:asciiTheme="minorEastAsia" w:hAnsiTheme="minorEastAsia"/>
                <w:sz w:val="22"/>
                <w:szCs w:val="28"/>
                <w:lang w:eastAsia="zh-CN"/>
              </w:rPr>
              <w:t>，</w:t>
            </w:r>
            <w:r>
              <w:rPr>
                <w:rFonts w:hint="eastAsia" w:cs="Arial" w:asciiTheme="minorEastAsia" w:hAnsiTheme="minorEastAsia"/>
                <w:sz w:val="22"/>
                <w:szCs w:val="28"/>
              </w:rPr>
              <w:t>如</w:t>
            </w:r>
            <w:r>
              <w:rPr>
                <w:rFonts w:hint="eastAsia" w:cs="Arial" w:asciiTheme="minorEastAsia" w:hAnsiTheme="minorEastAsia"/>
                <w:sz w:val="22"/>
                <w:szCs w:val="28"/>
                <w:lang w:eastAsia="zh-CN"/>
              </w:rPr>
              <w:t>中药（中药饮片、中成药）处方</w:t>
            </w:r>
            <w:r>
              <w:rPr>
                <w:rFonts w:hint="eastAsia" w:cs="Arial" w:asciiTheme="minorEastAsia" w:hAnsiTheme="minorEastAsia"/>
                <w:sz w:val="22"/>
                <w:szCs w:val="28"/>
              </w:rPr>
              <w:t>是否填写</w:t>
            </w:r>
            <w:r>
              <w:rPr>
                <w:rFonts w:hint="eastAsia" w:cs="Arial" w:asciiTheme="minorEastAsia" w:hAnsiTheme="minorEastAsia"/>
                <w:sz w:val="22"/>
                <w:szCs w:val="28"/>
                <w:lang w:eastAsia="zh-CN"/>
              </w:rPr>
              <w:t>中医</w:t>
            </w:r>
            <w:r>
              <w:rPr>
                <w:rFonts w:hint="eastAsia" w:cs="Arial" w:asciiTheme="minorEastAsia" w:hAnsiTheme="minorEastAsia"/>
                <w:sz w:val="22"/>
                <w:szCs w:val="28"/>
              </w:rPr>
              <w:t>诊断、是否按规定填写年龄等</w:t>
            </w:r>
            <w:r>
              <w:rPr>
                <w:rFonts w:hint="eastAsia" w:cs="Arial" w:asciiTheme="minorEastAsia" w:hAnsiTheme="minorEastAsia"/>
                <w:sz w:val="22"/>
                <w:szCs w:val="28"/>
                <w:lang w:eastAsia="zh-CN"/>
              </w:rPr>
              <w:t>。</w:t>
            </w:r>
          </w:p>
          <w:p>
            <w:pPr>
              <w:widowControl/>
              <w:numPr>
                <w:ilvl w:val="0"/>
                <w:numId w:val="3"/>
              </w:numPr>
              <w:spacing w:line="312" w:lineRule="auto"/>
              <w:jc w:val="left"/>
              <w:rPr>
                <w:sz w:val="24"/>
                <w:szCs w:val="24"/>
              </w:rPr>
            </w:pPr>
            <w:r>
              <w:rPr>
                <w:rFonts w:cs="Arial" w:asciiTheme="minorEastAsia" w:hAnsiTheme="minorEastAsia"/>
                <w:sz w:val="22"/>
                <w:szCs w:val="28"/>
              </w:rPr>
              <w:t>▲</w:t>
            </w:r>
            <w:r>
              <w:rPr>
                <w:rFonts w:hint="eastAsia" w:cs="Arial" w:asciiTheme="minorEastAsia" w:hAnsiTheme="minorEastAsia"/>
                <w:color w:val="FF0000"/>
                <w:sz w:val="22"/>
                <w:szCs w:val="28"/>
              </w:rPr>
              <w:t>医保</w:t>
            </w:r>
            <w:r>
              <w:rPr>
                <w:rFonts w:hint="eastAsia" w:cs="Arial" w:asciiTheme="minorEastAsia" w:hAnsiTheme="minorEastAsia"/>
                <w:color w:val="FF0000"/>
                <w:sz w:val="22"/>
                <w:szCs w:val="28"/>
                <w:lang w:eastAsia="zh-CN"/>
              </w:rPr>
              <w:t>用药</w:t>
            </w:r>
            <w:r>
              <w:rPr>
                <w:rFonts w:hint="eastAsia" w:cs="Arial" w:asciiTheme="minorEastAsia" w:hAnsiTheme="minorEastAsia"/>
                <w:color w:val="FF0000"/>
                <w:sz w:val="22"/>
                <w:szCs w:val="28"/>
              </w:rPr>
              <w:t>审查：根据国家医保或省医保报销限定要求</w:t>
            </w:r>
            <w:r>
              <w:rPr>
                <w:rFonts w:hint="eastAsia" w:cs="Arial" w:asciiTheme="minorEastAsia" w:hAnsiTheme="minorEastAsia"/>
                <w:color w:val="FF0000"/>
                <w:sz w:val="22"/>
                <w:szCs w:val="28"/>
                <w:lang w:eastAsia="zh-CN"/>
              </w:rPr>
              <w:t>（最新版，且可根据医保政策变动进行维护）</w:t>
            </w:r>
            <w:r>
              <w:rPr>
                <w:rFonts w:hint="eastAsia" w:cs="Arial" w:asciiTheme="minorEastAsia" w:hAnsiTheme="minorEastAsia"/>
                <w:color w:val="FF0000"/>
                <w:sz w:val="22"/>
                <w:szCs w:val="28"/>
              </w:rPr>
              <w:t>，对处方药品是否符合报销规定进行审查。</w:t>
            </w:r>
          </w:p>
          <w:p>
            <w:pPr>
              <w:widowControl/>
              <w:numPr>
                <w:ilvl w:val="0"/>
                <w:numId w:val="3"/>
              </w:numPr>
              <w:spacing w:line="312" w:lineRule="auto"/>
              <w:jc w:val="left"/>
              <w:rPr>
                <w:rFonts w:hint="eastAsia" w:cs="Arial" w:asciiTheme="minorEastAsia" w:hAnsiTheme="minorEastAsia"/>
                <w:sz w:val="22"/>
                <w:szCs w:val="28"/>
              </w:rPr>
            </w:pPr>
            <w:r>
              <w:rPr>
                <w:rFonts w:hint="eastAsia" w:cs="Arial" w:asciiTheme="minorEastAsia" w:hAnsiTheme="minorEastAsia"/>
                <w:sz w:val="22"/>
                <w:szCs w:val="28"/>
              </w:rPr>
              <w:t>中药饮片审查：</w:t>
            </w:r>
            <w:r>
              <w:rPr>
                <w:rFonts w:hint="eastAsia"/>
              </w:rPr>
              <w:t>可对中药用药人群进行自定义审方</w:t>
            </w:r>
            <w:r>
              <w:rPr>
                <w:rFonts w:hint="eastAsia"/>
                <w:lang w:eastAsia="zh-CN"/>
              </w:rPr>
              <w:t>，</w:t>
            </w:r>
            <w:r>
              <w:rPr>
                <w:rFonts w:hint="eastAsia" w:cs="Arial" w:asciiTheme="minorEastAsia" w:hAnsiTheme="minorEastAsia"/>
                <w:sz w:val="22"/>
                <w:szCs w:val="28"/>
              </w:rPr>
              <w:t>审查处方（医嘱）中的中药饮片使用量是否超出规定</w:t>
            </w:r>
            <w:r>
              <w:rPr>
                <w:rFonts w:hint="eastAsia" w:cs="Arial" w:asciiTheme="minorEastAsia" w:hAnsiTheme="minorEastAsia"/>
                <w:sz w:val="22"/>
                <w:szCs w:val="28"/>
                <w:lang w:eastAsia="zh-CN"/>
              </w:rPr>
              <w:t>，</w:t>
            </w:r>
            <w:r>
              <w:rPr>
                <w:rFonts w:hint="eastAsia"/>
                <w:sz w:val="24"/>
                <w:szCs w:val="24"/>
              </w:rPr>
              <w:t>按照现有标准“十八反十九</w:t>
            </w:r>
            <w:r>
              <w:rPr>
                <w:rFonts w:ascii="Arial" w:hAnsi="Arial" w:cs="Arial"/>
                <w:color w:val="333333"/>
                <w:sz w:val="24"/>
                <w:szCs w:val="24"/>
                <w:shd w:val="clear" w:color="auto" w:fill="FFFFFF"/>
              </w:rPr>
              <w:t>畏</w:t>
            </w:r>
            <w:r>
              <w:rPr>
                <w:rFonts w:hint="eastAsia"/>
                <w:sz w:val="24"/>
                <w:szCs w:val="24"/>
              </w:rPr>
              <w:t>”“中国药典”为当前审方规范标准，对相互作用、配伍禁忌、</w:t>
            </w:r>
            <w:r>
              <w:rPr>
                <w:rFonts w:hint="eastAsia"/>
                <w:sz w:val="24"/>
                <w:szCs w:val="24"/>
                <w:lang w:eastAsia="zh-CN"/>
              </w:rPr>
              <w:t>特殊人群用药</w:t>
            </w:r>
            <w:r>
              <w:rPr>
                <w:rFonts w:hint="eastAsia"/>
                <w:sz w:val="24"/>
                <w:szCs w:val="24"/>
              </w:rPr>
              <w:t>禁忌等多个维度进行审核</w:t>
            </w:r>
            <w:r>
              <w:rPr>
                <w:rFonts w:hint="eastAsia"/>
                <w:sz w:val="24"/>
                <w:szCs w:val="24"/>
                <w:lang w:eastAsia="zh-CN"/>
              </w:rPr>
              <w:t>，</w:t>
            </w:r>
            <w:r>
              <w:rPr>
                <w:rFonts w:hint="eastAsia"/>
                <w:sz w:val="24"/>
                <w:szCs w:val="24"/>
              </w:rPr>
              <w:t>中医处方审核进行自定义管理。</w:t>
            </w:r>
          </w:p>
          <w:p>
            <w:pPr>
              <w:widowControl/>
              <w:numPr>
                <w:ilvl w:val="0"/>
                <w:numId w:val="3"/>
              </w:numPr>
              <w:spacing w:line="312" w:lineRule="auto"/>
              <w:jc w:val="left"/>
              <w:rPr>
                <w:rFonts w:hint="eastAsia" w:cs="Arial" w:asciiTheme="minorEastAsia" w:hAnsiTheme="minorEastAsia"/>
                <w:sz w:val="22"/>
                <w:szCs w:val="28"/>
              </w:rPr>
            </w:pPr>
            <w:r>
              <w:rPr>
                <w:rFonts w:hint="eastAsia" w:cs="Arial" w:asciiTheme="minorEastAsia" w:hAnsiTheme="minorEastAsia"/>
                <w:sz w:val="22"/>
                <w:szCs w:val="28"/>
              </w:rPr>
              <w:t>剂量审查：结合年龄、给药途径等信息审查处方（医嘱）中药品剂量、给药频率是否在药品厂家说明书推荐范围内。包括审查每次和每日剂量的最大最小推荐量、</w:t>
            </w:r>
            <w:r>
              <w:rPr>
                <w:rFonts w:cs="Arial" w:asciiTheme="minorEastAsia" w:hAnsiTheme="minorEastAsia"/>
                <w:sz w:val="22"/>
                <w:szCs w:val="28"/>
              </w:rPr>
              <w:t>每次和每日极量</w:t>
            </w:r>
            <w:r>
              <w:rPr>
                <w:rFonts w:hint="eastAsia" w:cs="Arial" w:asciiTheme="minorEastAsia" w:hAnsiTheme="minorEastAsia"/>
                <w:sz w:val="22"/>
                <w:szCs w:val="28"/>
              </w:rPr>
              <w:t>、给药频率、肝肾功能不全患者的给药剂量、疗程总剂量、给药持续时间。</w:t>
            </w:r>
          </w:p>
          <w:p>
            <w:pPr>
              <w:widowControl/>
              <w:numPr>
                <w:ilvl w:val="0"/>
                <w:numId w:val="3"/>
              </w:numPr>
              <w:spacing w:line="312" w:lineRule="auto"/>
              <w:jc w:val="left"/>
              <w:rPr>
                <w:rFonts w:hint="eastAsia" w:cs="Arial" w:asciiTheme="minorEastAsia" w:hAnsiTheme="minorEastAsia"/>
                <w:sz w:val="22"/>
                <w:szCs w:val="28"/>
              </w:rPr>
            </w:pPr>
            <w:r>
              <w:rPr>
                <w:rFonts w:hint="eastAsia" w:cs="Arial" w:asciiTheme="minorEastAsia" w:hAnsiTheme="minorEastAsia"/>
                <w:sz w:val="22"/>
                <w:szCs w:val="28"/>
              </w:rPr>
              <w:t>根据有关处方管理规定对门、急诊处方药品、特殊药品、出院带药超多日用量进行审查提示，支持当前处方和历史处方多处方审查。</w:t>
            </w:r>
          </w:p>
          <w:p>
            <w:pPr>
              <w:widowControl/>
              <w:numPr>
                <w:ilvl w:val="0"/>
                <w:numId w:val="3"/>
              </w:numPr>
              <w:spacing w:line="312" w:lineRule="auto"/>
              <w:jc w:val="left"/>
              <w:rPr>
                <w:rFonts w:hint="eastAsia" w:cs="Arial" w:asciiTheme="minorEastAsia" w:hAnsiTheme="minorEastAsia"/>
                <w:sz w:val="22"/>
                <w:szCs w:val="28"/>
              </w:rPr>
            </w:pPr>
            <w:r>
              <w:rPr>
                <w:rFonts w:cs="Arial" w:asciiTheme="minorEastAsia" w:hAnsiTheme="minorEastAsia"/>
                <w:sz w:val="22"/>
                <w:szCs w:val="28"/>
              </w:rPr>
              <w:t>▲</w:t>
            </w:r>
            <w:r>
              <w:rPr>
                <w:rFonts w:hint="eastAsia" w:cs="Arial" w:asciiTheme="minorEastAsia" w:hAnsiTheme="minorEastAsia"/>
                <w:sz w:val="22"/>
                <w:szCs w:val="28"/>
              </w:rPr>
              <w:t>可以审查药品以不同累积方式的使用量是否超出规定。</w:t>
            </w:r>
          </w:p>
          <w:p>
            <w:pPr>
              <w:widowControl/>
              <w:numPr>
                <w:ilvl w:val="0"/>
                <w:numId w:val="3"/>
              </w:numPr>
              <w:spacing w:line="312" w:lineRule="auto"/>
              <w:jc w:val="left"/>
              <w:rPr>
                <w:rFonts w:hint="eastAsia" w:cs="Arial" w:asciiTheme="minorEastAsia" w:hAnsiTheme="minorEastAsia"/>
                <w:sz w:val="22"/>
                <w:szCs w:val="28"/>
              </w:rPr>
            </w:pPr>
            <w:r>
              <w:rPr>
                <w:rFonts w:hint="eastAsia" w:cs="Arial" w:asciiTheme="minorEastAsia" w:hAnsiTheme="minorEastAsia"/>
                <w:sz w:val="22"/>
                <w:szCs w:val="28"/>
              </w:rPr>
              <w:t>给药途径审查：根据不同的药品和剂型，审查处方（医嘱）药品的给药途径是否合理。系统不仅可以对说明书明确禁止的给药途径进行审查，还应能对说明书未推荐的给药途径进行提示。</w:t>
            </w:r>
          </w:p>
          <w:p>
            <w:pPr>
              <w:widowControl/>
              <w:numPr>
                <w:ilvl w:val="0"/>
                <w:numId w:val="3"/>
              </w:numPr>
              <w:spacing w:line="312" w:lineRule="auto"/>
              <w:jc w:val="left"/>
              <w:rPr>
                <w:rFonts w:hint="eastAsia" w:cs="Arial" w:asciiTheme="minorEastAsia" w:hAnsiTheme="minorEastAsia"/>
                <w:sz w:val="22"/>
                <w:szCs w:val="28"/>
              </w:rPr>
            </w:pPr>
            <w:r>
              <w:rPr>
                <w:rFonts w:hint="eastAsia" w:cs="Arial" w:asciiTheme="minorEastAsia" w:hAnsiTheme="minorEastAsia"/>
                <w:sz w:val="22"/>
                <w:szCs w:val="28"/>
              </w:rPr>
              <w:t>药物相互作用审查：审查处方（医嘱）中是否存在发生相互作用的药品，包括西药和西药、中药（中成药、中药饮片）和中药、中药和西药</w:t>
            </w:r>
            <w:r>
              <w:rPr>
                <w:rFonts w:cs="Arial" w:asciiTheme="minorEastAsia" w:hAnsiTheme="minorEastAsia"/>
                <w:sz w:val="22"/>
                <w:szCs w:val="28"/>
              </w:rPr>
              <w:t>,应提供药物相互作用详细信息，包括相互作用结果、相互作用机制、处理办法、讨论、</w:t>
            </w:r>
            <w:r>
              <w:rPr>
                <w:rFonts w:hint="eastAsia" w:cs="Arial" w:asciiTheme="minorEastAsia" w:hAnsiTheme="minorEastAsia"/>
                <w:sz w:val="22"/>
                <w:szCs w:val="28"/>
              </w:rPr>
              <w:t>参考文献（包括国外参考文献）。可以结合给药频次，根据用药的奇偶日期、星期日期审查是否有相互作用问题。</w:t>
            </w:r>
          </w:p>
          <w:p>
            <w:pPr>
              <w:widowControl/>
              <w:numPr>
                <w:ilvl w:val="0"/>
                <w:numId w:val="3"/>
              </w:numPr>
              <w:spacing w:line="312" w:lineRule="auto"/>
              <w:jc w:val="left"/>
              <w:rPr>
                <w:rFonts w:hint="eastAsia" w:cs="Arial" w:asciiTheme="minorEastAsia" w:hAnsiTheme="minorEastAsia"/>
                <w:sz w:val="22"/>
                <w:szCs w:val="28"/>
              </w:rPr>
            </w:pPr>
            <w:r>
              <w:rPr>
                <w:rFonts w:hint="eastAsia" w:cs="Arial" w:asciiTheme="minorEastAsia" w:hAnsiTheme="minorEastAsia"/>
                <w:sz w:val="22"/>
                <w:szCs w:val="28"/>
              </w:rPr>
              <w:t>体外注射剂配伍审查：审查同组注射药品包括溶媒在同一容器（大输液容器或针管）中配制是否可能发生理化反应。同时提供注射剂配伍的详细信息，包括相互配伍结果、配制方法、讨论及参考文献等。</w:t>
            </w:r>
          </w:p>
          <w:p>
            <w:pPr>
              <w:widowControl/>
              <w:numPr>
                <w:ilvl w:val="0"/>
                <w:numId w:val="3"/>
              </w:numPr>
              <w:spacing w:line="312" w:lineRule="auto"/>
              <w:jc w:val="left"/>
              <w:rPr>
                <w:rFonts w:hint="eastAsia" w:cs="Arial" w:asciiTheme="minorEastAsia" w:hAnsiTheme="minorEastAsia"/>
                <w:sz w:val="22"/>
                <w:szCs w:val="28"/>
              </w:rPr>
            </w:pPr>
            <w:r>
              <w:rPr>
                <w:rFonts w:hint="eastAsia" w:cs="Arial" w:asciiTheme="minorEastAsia" w:hAnsiTheme="minorEastAsia"/>
                <w:sz w:val="22"/>
                <w:szCs w:val="28"/>
              </w:rPr>
              <w:t>配伍浓度审查：审查同组注射药品配伍后的药品浓度是否在规定浓度范围内，同时提供相关详细信息，包括配置浓度、配制方法、参考文献。</w:t>
            </w:r>
          </w:p>
          <w:p>
            <w:pPr>
              <w:widowControl/>
              <w:numPr>
                <w:ilvl w:val="0"/>
                <w:numId w:val="3"/>
              </w:numPr>
              <w:spacing w:line="312" w:lineRule="auto"/>
              <w:jc w:val="left"/>
              <w:rPr>
                <w:rFonts w:hint="eastAsia" w:cs="Arial" w:asciiTheme="minorEastAsia" w:hAnsiTheme="minorEastAsia"/>
                <w:sz w:val="22"/>
                <w:szCs w:val="28"/>
              </w:rPr>
            </w:pPr>
            <w:r>
              <w:rPr>
                <w:rFonts w:hint="eastAsia" w:cs="Arial" w:asciiTheme="minorEastAsia" w:hAnsiTheme="minorEastAsia"/>
                <w:sz w:val="22"/>
                <w:szCs w:val="28"/>
              </w:rPr>
              <w:t>钾离子监测：若同组注射药品有一个或多个含钾药物，可以审查该组注射剂的钾离子滴速、总浓度、每日补钾量是否合理。详细警示信息中可展示计算过程。</w:t>
            </w:r>
          </w:p>
          <w:p>
            <w:pPr>
              <w:widowControl/>
              <w:numPr>
                <w:ilvl w:val="0"/>
                <w:numId w:val="3"/>
              </w:numPr>
              <w:spacing w:line="312" w:lineRule="auto"/>
              <w:jc w:val="left"/>
              <w:rPr>
                <w:rFonts w:hint="eastAsia" w:cs="Arial" w:asciiTheme="minorEastAsia" w:hAnsiTheme="minorEastAsia"/>
                <w:sz w:val="22"/>
                <w:szCs w:val="28"/>
              </w:rPr>
            </w:pPr>
            <w:r>
              <w:rPr>
                <w:rFonts w:cs="Arial" w:asciiTheme="minorEastAsia" w:hAnsiTheme="minorEastAsia"/>
                <w:sz w:val="22"/>
                <w:szCs w:val="28"/>
              </w:rPr>
              <w:t>TPN处方审查：</w:t>
            </w:r>
            <w:r>
              <w:rPr>
                <w:rFonts w:hint="eastAsia" w:cs="Arial" w:asciiTheme="minorEastAsia" w:hAnsiTheme="minorEastAsia"/>
                <w:sz w:val="22"/>
                <w:szCs w:val="28"/>
              </w:rPr>
              <w:t>可为医生提供</w:t>
            </w:r>
            <w:r>
              <w:rPr>
                <w:rFonts w:cs="Arial" w:asciiTheme="minorEastAsia" w:hAnsiTheme="minorEastAsia"/>
                <w:sz w:val="22"/>
                <w:szCs w:val="28"/>
              </w:rPr>
              <w:t>TPN处方</w:t>
            </w:r>
            <w:r>
              <w:rPr>
                <w:rFonts w:hint="eastAsia" w:cs="Arial" w:asciiTheme="minorEastAsia" w:hAnsiTheme="minorEastAsia"/>
                <w:sz w:val="22"/>
                <w:szCs w:val="28"/>
              </w:rPr>
              <w:t>的营养均衡性、肠外营养浓度、溶液中渗透压浓度计算功能。审查</w:t>
            </w:r>
            <w:r>
              <w:rPr>
                <w:rFonts w:cs="Arial" w:asciiTheme="minorEastAsia" w:hAnsiTheme="minorEastAsia"/>
                <w:sz w:val="22"/>
                <w:szCs w:val="28"/>
              </w:rPr>
              <w:t>TPN处方</w:t>
            </w:r>
            <w:r>
              <w:rPr>
                <w:rFonts w:hint="eastAsia" w:cs="Arial" w:asciiTheme="minorEastAsia" w:hAnsiTheme="minorEastAsia"/>
                <w:sz w:val="22"/>
                <w:szCs w:val="28"/>
              </w:rPr>
              <w:t>的合理性，详细警示信息中可展示计算过程。</w:t>
            </w:r>
          </w:p>
          <w:p>
            <w:pPr>
              <w:widowControl/>
              <w:numPr>
                <w:ilvl w:val="0"/>
                <w:numId w:val="3"/>
              </w:numPr>
              <w:spacing w:line="312" w:lineRule="auto"/>
              <w:jc w:val="left"/>
              <w:rPr>
                <w:rFonts w:hint="eastAsia" w:cs="Arial" w:asciiTheme="minorEastAsia" w:hAnsiTheme="minorEastAsia"/>
                <w:sz w:val="22"/>
                <w:szCs w:val="28"/>
              </w:rPr>
            </w:pPr>
            <w:r>
              <w:rPr>
                <w:rFonts w:hint="eastAsia" w:cs="Arial" w:asciiTheme="minorEastAsia" w:hAnsiTheme="minorEastAsia"/>
                <w:sz w:val="22"/>
                <w:szCs w:val="28"/>
              </w:rPr>
              <w:t>门诊输液审查</w:t>
            </w:r>
            <w:r>
              <w:rPr>
                <w:rFonts w:cs="Arial" w:asciiTheme="minorEastAsia" w:hAnsiTheme="minorEastAsia"/>
                <w:sz w:val="22"/>
                <w:szCs w:val="28"/>
              </w:rPr>
              <w:t xml:space="preserve">: </w:t>
            </w:r>
            <w:r>
              <w:rPr>
                <w:rFonts w:hint="eastAsia" w:cs="Arial" w:asciiTheme="minorEastAsia" w:hAnsiTheme="minorEastAsia"/>
                <w:sz w:val="22"/>
                <w:szCs w:val="28"/>
              </w:rPr>
              <w:t>系统可按用户设置的门诊限制输液科室、限制输液疾病对处方超科室权限、超适应症输液进行审查提示。</w:t>
            </w:r>
          </w:p>
          <w:p>
            <w:pPr>
              <w:widowControl/>
              <w:numPr>
                <w:ilvl w:val="0"/>
                <w:numId w:val="3"/>
              </w:numPr>
              <w:spacing w:line="312" w:lineRule="auto"/>
              <w:jc w:val="left"/>
              <w:rPr>
                <w:rFonts w:hint="eastAsia" w:cs="Arial" w:asciiTheme="minorEastAsia" w:hAnsiTheme="minorEastAsia"/>
                <w:sz w:val="22"/>
                <w:szCs w:val="28"/>
              </w:rPr>
            </w:pPr>
            <w:r>
              <w:rPr>
                <w:rFonts w:hint="eastAsia" w:cs="Arial" w:asciiTheme="minorEastAsia" w:hAnsiTheme="minorEastAsia"/>
                <w:sz w:val="22"/>
                <w:szCs w:val="28"/>
              </w:rPr>
              <w:t>禁忌症审查：结合患者诊断、血压和肝肾功能异常</w:t>
            </w:r>
            <w:r>
              <w:rPr>
                <w:rFonts w:cs="Arial" w:asciiTheme="minorEastAsia" w:hAnsiTheme="minorEastAsia"/>
                <w:sz w:val="22"/>
                <w:szCs w:val="28"/>
              </w:rPr>
              <w:t>状态等</w:t>
            </w:r>
            <w:r>
              <w:rPr>
                <w:rFonts w:hint="eastAsia" w:cs="Arial" w:asciiTheme="minorEastAsia" w:hAnsiTheme="minorEastAsia"/>
                <w:sz w:val="22"/>
                <w:szCs w:val="28"/>
              </w:rPr>
              <w:t>，审查处方（医嘱）中是否存在该患者禁用的药品</w:t>
            </w:r>
            <w:r>
              <w:rPr>
                <w:rFonts w:hint="eastAsia" w:cs="Arial" w:asciiTheme="minorEastAsia" w:hAnsiTheme="minorEastAsia"/>
                <w:sz w:val="22"/>
                <w:szCs w:val="28"/>
                <w:lang w:eastAsia="zh-CN"/>
              </w:rPr>
              <w:t>（包括中药）</w:t>
            </w:r>
            <w:r>
              <w:rPr>
                <w:rFonts w:hint="eastAsia" w:cs="Arial" w:asciiTheme="minorEastAsia" w:hAnsiTheme="minorEastAsia"/>
                <w:sz w:val="22"/>
                <w:szCs w:val="28"/>
              </w:rPr>
              <w:t>。</w:t>
            </w:r>
          </w:p>
          <w:p>
            <w:pPr>
              <w:widowControl/>
              <w:numPr>
                <w:ilvl w:val="0"/>
                <w:numId w:val="3"/>
              </w:numPr>
              <w:spacing w:line="312" w:lineRule="auto"/>
              <w:jc w:val="left"/>
              <w:rPr>
                <w:rFonts w:hint="eastAsia" w:cs="Arial" w:asciiTheme="minorEastAsia" w:hAnsiTheme="minorEastAsia"/>
                <w:sz w:val="22"/>
                <w:szCs w:val="28"/>
              </w:rPr>
            </w:pPr>
            <w:r>
              <w:rPr>
                <w:rFonts w:hint="eastAsia" w:cs="Arial" w:asciiTheme="minorEastAsia" w:hAnsiTheme="minorEastAsia"/>
                <w:sz w:val="22"/>
                <w:szCs w:val="28"/>
              </w:rPr>
              <w:t>不良反应审查：结合患者的诊断和病生状态信息，审查处方（医嘱）中是否存在可能引起或加重患者当前病理状况的药品。系统相关审查数据应包括国家药监局发布的不良反应通报。</w:t>
            </w:r>
          </w:p>
          <w:p>
            <w:pPr>
              <w:widowControl/>
              <w:numPr>
                <w:ilvl w:val="0"/>
                <w:numId w:val="3"/>
              </w:numPr>
              <w:spacing w:line="312" w:lineRule="auto"/>
              <w:jc w:val="left"/>
              <w:rPr>
                <w:rFonts w:hint="eastAsia" w:cs="Arial" w:asciiTheme="minorEastAsia" w:hAnsiTheme="minorEastAsia"/>
                <w:sz w:val="22"/>
                <w:szCs w:val="28"/>
              </w:rPr>
            </w:pPr>
            <w:r>
              <w:rPr>
                <w:rFonts w:hint="eastAsia" w:cs="Arial" w:asciiTheme="minorEastAsia" w:hAnsiTheme="minorEastAsia"/>
                <w:sz w:val="22"/>
                <w:szCs w:val="28"/>
              </w:rPr>
              <w:t>特殊人群用药审查：根据患者年龄和生病状态判断审查处方（医嘱）中是否存在儿童、成人、老人禁用或慎用的药品。</w:t>
            </w:r>
          </w:p>
          <w:p>
            <w:pPr>
              <w:widowControl/>
              <w:numPr>
                <w:ilvl w:val="0"/>
                <w:numId w:val="3"/>
              </w:numPr>
              <w:spacing w:line="312" w:lineRule="auto"/>
              <w:jc w:val="left"/>
              <w:rPr>
                <w:rFonts w:hint="eastAsia" w:cs="Arial" w:asciiTheme="minorEastAsia" w:hAnsiTheme="minorEastAsia"/>
                <w:sz w:val="22"/>
                <w:szCs w:val="28"/>
              </w:rPr>
            </w:pPr>
            <w:r>
              <w:rPr>
                <w:rFonts w:hint="eastAsia" w:cs="Arial" w:asciiTheme="minorEastAsia" w:hAnsiTheme="minorEastAsia"/>
                <w:sz w:val="22"/>
                <w:szCs w:val="28"/>
              </w:rPr>
              <w:t>妊娠哺乳用药审查：当患者为妊娠期或哺乳期妇女时，可以结合患者诊断和妊娠、哺乳状态，审查处方（医嘱）中是否存在患者禁用或慎用的药品。</w:t>
            </w:r>
          </w:p>
          <w:p>
            <w:pPr>
              <w:widowControl/>
              <w:numPr>
                <w:ilvl w:val="0"/>
                <w:numId w:val="3"/>
              </w:numPr>
              <w:spacing w:line="312" w:lineRule="auto"/>
              <w:jc w:val="left"/>
              <w:rPr>
                <w:rFonts w:hint="eastAsia" w:cs="Arial" w:asciiTheme="minorEastAsia" w:hAnsiTheme="minorEastAsia"/>
                <w:sz w:val="22"/>
                <w:szCs w:val="28"/>
              </w:rPr>
            </w:pPr>
            <w:r>
              <w:rPr>
                <w:rFonts w:hint="eastAsia" w:cs="Arial" w:asciiTheme="minorEastAsia" w:hAnsiTheme="minorEastAsia"/>
                <w:sz w:val="22"/>
                <w:szCs w:val="28"/>
              </w:rPr>
              <w:t>性别用药审查：审查处方（医嘱）药物是否存在不适用于当前患者性别的药品。</w:t>
            </w:r>
          </w:p>
          <w:p>
            <w:pPr>
              <w:widowControl/>
              <w:numPr>
                <w:ilvl w:val="0"/>
                <w:numId w:val="3"/>
              </w:numPr>
              <w:spacing w:line="312" w:lineRule="auto"/>
              <w:jc w:val="left"/>
              <w:rPr>
                <w:rFonts w:hint="eastAsia" w:cs="Arial" w:asciiTheme="minorEastAsia" w:hAnsiTheme="minorEastAsia"/>
                <w:sz w:val="22"/>
                <w:szCs w:val="28"/>
              </w:rPr>
            </w:pPr>
            <w:r>
              <w:rPr>
                <w:rFonts w:hint="eastAsia" w:cs="Arial" w:asciiTheme="minorEastAsia" w:hAnsiTheme="minorEastAsia"/>
                <w:sz w:val="22"/>
                <w:szCs w:val="28"/>
              </w:rPr>
              <w:t>重复用药审查</w:t>
            </w:r>
            <w:r>
              <w:rPr>
                <w:rFonts w:cs="Arial" w:asciiTheme="minorEastAsia" w:hAnsiTheme="minorEastAsia"/>
                <w:sz w:val="22"/>
                <w:szCs w:val="28"/>
              </w:rPr>
              <w:t>：</w:t>
            </w:r>
            <w:r>
              <w:rPr>
                <w:rFonts w:hint="eastAsia" w:cs="Arial" w:asciiTheme="minorEastAsia" w:hAnsiTheme="minorEastAsia"/>
                <w:sz w:val="22"/>
                <w:szCs w:val="28"/>
              </w:rPr>
              <w:t>对</w:t>
            </w:r>
            <w:r>
              <w:rPr>
                <w:rFonts w:cs="Arial" w:asciiTheme="minorEastAsia" w:hAnsiTheme="minorEastAsia"/>
                <w:sz w:val="22"/>
                <w:szCs w:val="28"/>
              </w:rPr>
              <w:t>处方（医嘱）中</w:t>
            </w:r>
            <w:r>
              <w:rPr>
                <w:rFonts w:hint="eastAsia" w:cs="Arial" w:asciiTheme="minorEastAsia" w:hAnsiTheme="minorEastAsia"/>
                <w:sz w:val="22"/>
                <w:szCs w:val="28"/>
              </w:rPr>
              <w:t>多个药品进行重复用药审查，审查是否存在同一有效药物成分，是否存在药理作用分类同属一类。支持根据住院药品用药时间段是否重合进行审查配置。</w:t>
            </w:r>
          </w:p>
          <w:p>
            <w:pPr>
              <w:widowControl/>
              <w:numPr>
                <w:ilvl w:val="0"/>
                <w:numId w:val="3"/>
              </w:numPr>
              <w:spacing w:line="312" w:lineRule="auto"/>
              <w:jc w:val="left"/>
              <w:rPr>
                <w:rFonts w:hint="eastAsia" w:cs="Arial" w:asciiTheme="minorEastAsia" w:hAnsiTheme="minorEastAsia"/>
                <w:sz w:val="22"/>
                <w:szCs w:val="28"/>
              </w:rPr>
            </w:pPr>
            <w:r>
              <w:rPr>
                <w:rFonts w:cs="Arial" w:asciiTheme="minorEastAsia" w:hAnsiTheme="minorEastAsia"/>
                <w:sz w:val="22"/>
                <w:szCs w:val="28"/>
              </w:rPr>
              <w:t>药物过敏</w:t>
            </w:r>
            <w:r>
              <w:rPr>
                <w:rFonts w:hint="eastAsia" w:cs="Arial" w:asciiTheme="minorEastAsia" w:hAnsiTheme="minorEastAsia"/>
                <w:sz w:val="22"/>
                <w:szCs w:val="28"/>
              </w:rPr>
              <w:t>审查</w:t>
            </w:r>
            <w:r>
              <w:rPr>
                <w:rFonts w:cs="Arial" w:asciiTheme="minorEastAsia" w:hAnsiTheme="minorEastAsia"/>
                <w:sz w:val="22"/>
                <w:szCs w:val="28"/>
              </w:rPr>
              <w:t>：</w:t>
            </w:r>
            <w:r>
              <w:rPr>
                <w:rFonts w:hint="eastAsia" w:cs="Arial" w:asciiTheme="minorEastAsia" w:hAnsiTheme="minorEastAsia"/>
                <w:sz w:val="22"/>
                <w:szCs w:val="28"/>
              </w:rPr>
              <w:t>结合</w:t>
            </w:r>
            <w:r>
              <w:rPr>
                <w:rFonts w:cs="Arial" w:asciiTheme="minorEastAsia" w:hAnsiTheme="minorEastAsia"/>
                <w:sz w:val="22"/>
                <w:szCs w:val="28"/>
              </w:rPr>
              <w:t>患者既往药物过敏史</w:t>
            </w:r>
            <w:r>
              <w:rPr>
                <w:rFonts w:hint="eastAsia" w:cs="Arial" w:asciiTheme="minorEastAsia" w:hAnsiTheme="minorEastAsia"/>
                <w:sz w:val="22"/>
                <w:szCs w:val="28"/>
              </w:rPr>
              <w:t>、</w:t>
            </w:r>
            <w:r>
              <w:rPr>
                <w:rFonts w:cs="Arial" w:asciiTheme="minorEastAsia" w:hAnsiTheme="minorEastAsia"/>
                <w:sz w:val="22"/>
                <w:szCs w:val="28"/>
              </w:rPr>
              <w:t>皮试结果，</w:t>
            </w:r>
            <w:r>
              <w:rPr>
                <w:rFonts w:hint="eastAsia" w:cs="Arial" w:asciiTheme="minorEastAsia" w:hAnsiTheme="minorEastAsia"/>
                <w:sz w:val="22"/>
                <w:szCs w:val="28"/>
              </w:rPr>
              <w:t>审查</w:t>
            </w:r>
            <w:r>
              <w:rPr>
                <w:rFonts w:cs="Arial" w:asciiTheme="minorEastAsia" w:hAnsiTheme="minorEastAsia"/>
                <w:sz w:val="22"/>
                <w:szCs w:val="28"/>
              </w:rPr>
              <w:t>处方（医嘱）中是否</w:t>
            </w:r>
            <w:r>
              <w:rPr>
                <w:rFonts w:hint="eastAsia" w:cs="Arial" w:asciiTheme="minorEastAsia" w:hAnsiTheme="minorEastAsia"/>
                <w:sz w:val="22"/>
                <w:szCs w:val="28"/>
              </w:rPr>
              <w:t>存在</w:t>
            </w:r>
            <w:r>
              <w:rPr>
                <w:rFonts w:cs="Arial" w:asciiTheme="minorEastAsia" w:hAnsiTheme="minorEastAsia"/>
                <w:sz w:val="22"/>
                <w:szCs w:val="28"/>
              </w:rPr>
              <w:t>可能引起病人过敏</w:t>
            </w:r>
            <w:r>
              <w:rPr>
                <w:rFonts w:hint="eastAsia" w:cs="Arial" w:asciiTheme="minorEastAsia" w:hAnsiTheme="minorEastAsia"/>
                <w:sz w:val="22"/>
                <w:szCs w:val="28"/>
              </w:rPr>
              <w:t>或者交叉过敏</w:t>
            </w:r>
            <w:r>
              <w:rPr>
                <w:rFonts w:cs="Arial" w:asciiTheme="minorEastAsia" w:hAnsiTheme="minorEastAsia"/>
                <w:sz w:val="22"/>
                <w:szCs w:val="28"/>
              </w:rPr>
              <w:t>的药物。</w:t>
            </w:r>
          </w:p>
          <w:p>
            <w:pPr>
              <w:widowControl/>
              <w:numPr>
                <w:ilvl w:val="0"/>
                <w:numId w:val="3"/>
              </w:numPr>
              <w:spacing w:line="312" w:lineRule="auto"/>
              <w:jc w:val="left"/>
              <w:rPr>
                <w:rFonts w:hint="eastAsia" w:cs="Arial" w:asciiTheme="minorEastAsia" w:hAnsiTheme="minorEastAsia"/>
                <w:sz w:val="22"/>
                <w:szCs w:val="28"/>
              </w:rPr>
            </w:pPr>
            <w:r>
              <w:rPr>
                <w:rFonts w:cs="Arial" w:asciiTheme="minorEastAsia" w:hAnsiTheme="minorEastAsia"/>
                <w:sz w:val="22"/>
                <w:szCs w:val="28"/>
              </w:rPr>
              <w:t>▲</w:t>
            </w:r>
            <w:r>
              <w:rPr>
                <w:rFonts w:hint="eastAsia" w:cs="Arial" w:asciiTheme="minorEastAsia" w:hAnsiTheme="minorEastAsia"/>
                <w:sz w:val="22"/>
                <w:szCs w:val="28"/>
              </w:rPr>
              <w:t>药物检验值审查：可实时结合患者检验值审查药物使用是否合理。</w:t>
            </w:r>
          </w:p>
          <w:p>
            <w:pPr>
              <w:widowControl/>
              <w:numPr>
                <w:ilvl w:val="0"/>
                <w:numId w:val="3"/>
              </w:numPr>
              <w:spacing w:line="312" w:lineRule="auto"/>
              <w:jc w:val="left"/>
              <w:rPr>
                <w:rFonts w:hint="eastAsia" w:cs="Arial" w:asciiTheme="minorEastAsia" w:hAnsiTheme="minorEastAsia"/>
                <w:sz w:val="22"/>
                <w:szCs w:val="28"/>
              </w:rPr>
            </w:pPr>
            <w:r>
              <w:rPr>
                <w:rFonts w:hint="eastAsia" w:cs="Arial" w:asciiTheme="minorEastAsia" w:hAnsiTheme="minorEastAsia"/>
                <w:sz w:val="22"/>
                <w:szCs w:val="28"/>
              </w:rPr>
              <w:t>监测指标审查：可结合医嘱药品提醒医生应做相关检查，如果住院病人在使用这些药品期间未监测这些指标，则给予警示。</w:t>
            </w:r>
          </w:p>
          <w:p>
            <w:pPr>
              <w:widowControl/>
              <w:numPr>
                <w:ilvl w:val="0"/>
                <w:numId w:val="3"/>
              </w:numPr>
              <w:spacing w:line="312" w:lineRule="auto"/>
              <w:jc w:val="left"/>
              <w:rPr>
                <w:rFonts w:hint="eastAsia" w:cs="Arial" w:asciiTheme="minorEastAsia" w:hAnsiTheme="minorEastAsia"/>
                <w:sz w:val="22"/>
                <w:szCs w:val="28"/>
              </w:rPr>
            </w:pPr>
            <w:r>
              <w:rPr>
                <w:rFonts w:hint="eastAsia" w:cs="Arial" w:asciiTheme="minorEastAsia" w:hAnsiTheme="minorEastAsia"/>
                <w:sz w:val="22"/>
                <w:szCs w:val="28"/>
              </w:rPr>
              <w:t>越权用药审查：审查医生开出的处方药品是否在其可以使用的权限范围内，如监控医生越级使用抗菌药物、越级使用特殊管制药品等。</w:t>
            </w:r>
          </w:p>
          <w:p>
            <w:pPr>
              <w:widowControl/>
              <w:numPr>
                <w:ilvl w:val="0"/>
                <w:numId w:val="3"/>
              </w:numPr>
              <w:spacing w:line="312" w:lineRule="auto"/>
              <w:jc w:val="left"/>
              <w:rPr>
                <w:rFonts w:hint="eastAsia" w:cs="Arial" w:asciiTheme="minorEastAsia" w:hAnsiTheme="minorEastAsia"/>
                <w:sz w:val="22"/>
                <w:szCs w:val="28"/>
              </w:rPr>
            </w:pPr>
            <w:r>
              <w:rPr>
                <w:rFonts w:hint="eastAsia" w:cs="Arial" w:asciiTheme="minorEastAsia" w:hAnsiTheme="minorEastAsia"/>
                <w:sz w:val="22"/>
                <w:szCs w:val="28"/>
              </w:rPr>
              <w:t>围术期用药审查：审查在围手术期内使用抗菌药物的品种是否合理，使用抗菌药物的时机和时限是否合理。</w:t>
            </w:r>
          </w:p>
          <w:p>
            <w:pPr>
              <w:widowControl/>
              <w:numPr>
                <w:ilvl w:val="0"/>
                <w:numId w:val="3"/>
              </w:numPr>
              <w:spacing w:line="312" w:lineRule="auto"/>
              <w:jc w:val="left"/>
              <w:rPr>
                <w:rFonts w:hint="eastAsia" w:cs="Arial" w:asciiTheme="minorEastAsia" w:hAnsiTheme="minorEastAsia"/>
                <w:sz w:val="22"/>
                <w:szCs w:val="28"/>
              </w:rPr>
            </w:pPr>
            <w:r>
              <w:rPr>
                <w:rFonts w:hint="eastAsia" w:cs="Arial" w:asciiTheme="minorEastAsia" w:hAnsiTheme="minorEastAsia"/>
                <w:sz w:val="22"/>
                <w:szCs w:val="28"/>
              </w:rPr>
              <w:t>细菌耐药率提示：对医生处方（医嘱）中药品的本院耐药情况进行提示包括哪些细菌对处方药品耐药和耐药率。</w:t>
            </w:r>
          </w:p>
          <w:p>
            <w:pPr>
              <w:widowControl/>
              <w:numPr>
                <w:ilvl w:val="0"/>
                <w:numId w:val="3"/>
              </w:numPr>
              <w:spacing w:line="312" w:lineRule="auto"/>
              <w:jc w:val="left"/>
              <w:rPr>
                <w:rFonts w:hint="eastAsia" w:cs="仿宋" w:asciiTheme="minorEastAsia" w:hAnsiTheme="minorEastAsia" w:eastAsiaTheme="minorEastAsia"/>
                <w:kern w:val="0"/>
                <w:sz w:val="22"/>
                <w:lang w:bidi="ar"/>
              </w:rPr>
            </w:pPr>
            <w:r>
              <w:rPr>
                <w:rFonts w:cs="Arial" w:asciiTheme="minorEastAsia" w:hAnsiTheme="minorEastAsia"/>
                <w:sz w:val="22"/>
                <w:szCs w:val="28"/>
              </w:rPr>
              <w:t>▲</w:t>
            </w:r>
            <w:r>
              <w:rPr>
                <w:rFonts w:hint="eastAsia" w:cs="Arial" w:asciiTheme="minorEastAsia" w:hAnsiTheme="minorEastAsia"/>
                <w:sz w:val="22"/>
                <w:szCs w:val="28"/>
              </w:rPr>
              <w:t>适应症审查：根据患者的疾病诊断信息、血压等，审查处方（医嘱）中药品的适应症是否与患者的疾病情况相符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tcPr>
          <w:p>
            <w:pPr>
              <w:widowControl/>
              <w:spacing w:line="312" w:lineRule="auto"/>
              <w:jc w:val="center"/>
              <w:rPr>
                <w:rFonts w:hint="eastAsia" w:cs="仿宋" w:asciiTheme="minorEastAsia" w:hAnsiTheme="minorEastAsia"/>
                <w:sz w:val="22"/>
              </w:rPr>
            </w:pPr>
          </w:p>
        </w:tc>
        <w:tc>
          <w:tcPr>
            <w:tcW w:w="682" w:type="dxa"/>
            <w:vMerge w:val="restart"/>
            <w:shd w:val="clear" w:color="auto" w:fill="auto"/>
          </w:tcPr>
          <w:p>
            <w:pPr>
              <w:widowControl/>
              <w:spacing w:line="312" w:lineRule="auto"/>
              <w:jc w:val="center"/>
              <w:rPr>
                <w:rFonts w:hint="eastAsia" w:cs="仿宋" w:asciiTheme="minorEastAsia" w:hAnsiTheme="minorEastAsia"/>
                <w:sz w:val="22"/>
              </w:rPr>
            </w:pPr>
          </w:p>
        </w:tc>
        <w:tc>
          <w:tcPr>
            <w:tcW w:w="723" w:type="dxa"/>
            <w:vMerge w:val="continue"/>
            <w:shd w:val="clear" w:color="auto" w:fill="auto"/>
          </w:tcPr>
          <w:p>
            <w:pPr>
              <w:widowControl/>
              <w:spacing w:line="312" w:lineRule="auto"/>
              <w:jc w:val="center"/>
              <w:rPr>
                <w:rFonts w:cs="仿宋" w:asciiTheme="minorEastAsia" w:hAnsiTheme="minorEastAsia"/>
                <w:sz w:val="22"/>
              </w:rPr>
            </w:pPr>
          </w:p>
        </w:tc>
        <w:tc>
          <w:tcPr>
            <w:tcW w:w="8018" w:type="dxa"/>
            <w:shd w:val="clear" w:color="auto" w:fill="auto"/>
          </w:tcPr>
          <w:p>
            <w:pPr>
              <w:widowControl/>
              <w:numPr>
                <w:ilvl w:val="0"/>
                <w:numId w:val="0"/>
              </w:numPr>
              <w:spacing w:line="312" w:lineRule="auto"/>
              <w:ind w:leftChars="0"/>
              <w:jc w:val="center"/>
              <w:rPr>
                <w:rFonts w:hint="eastAsia" w:cs="Arial" w:asciiTheme="minorEastAsia" w:hAnsiTheme="minorEastAsia" w:eastAsiaTheme="minorEastAsia"/>
                <w:sz w:val="22"/>
                <w:szCs w:val="28"/>
                <w:lang w:eastAsia="zh-CN"/>
              </w:rPr>
            </w:pPr>
            <w:r>
              <w:rPr>
                <w:rFonts w:hint="eastAsia" w:cs="Arial" w:asciiTheme="minorEastAsia" w:hAnsiTheme="minorEastAsia"/>
                <w:b/>
                <w:bCs/>
                <w:color w:val="FF0000"/>
                <w:sz w:val="22"/>
                <w:szCs w:val="28"/>
                <w:lang w:eastAsia="zh-CN"/>
              </w:rPr>
              <w:t>投标产品功能（包括但不限于以上内容）如有添加，请添加在下面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tcPr>
          <w:p>
            <w:pPr>
              <w:widowControl/>
              <w:spacing w:line="312" w:lineRule="auto"/>
              <w:jc w:val="center"/>
              <w:rPr>
                <w:rFonts w:hint="eastAsia" w:cs="仿宋" w:asciiTheme="minorEastAsia" w:hAnsiTheme="minorEastAsia"/>
                <w:sz w:val="22"/>
              </w:rPr>
            </w:pPr>
          </w:p>
        </w:tc>
        <w:tc>
          <w:tcPr>
            <w:tcW w:w="682" w:type="dxa"/>
            <w:vMerge w:val="continue"/>
            <w:shd w:val="clear" w:color="auto" w:fill="auto"/>
          </w:tcPr>
          <w:p>
            <w:pPr>
              <w:widowControl/>
              <w:spacing w:line="312" w:lineRule="auto"/>
              <w:jc w:val="center"/>
              <w:rPr>
                <w:rFonts w:hint="eastAsia" w:cs="仿宋" w:asciiTheme="minorEastAsia" w:hAnsiTheme="minorEastAsia"/>
                <w:sz w:val="22"/>
              </w:rPr>
            </w:pPr>
          </w:p>
        </w:tc>
        <w:tc>
          <w:tcPr>
            <w:tcW w:w="723" w:type="dxa"/>
            <w:vMerge w:val="continue"/>
            <w:shd w:val="clear" w:color="auto" w:fill="auto"/>
          </w:tcPr>
          <w:p>
            <w:pPr>
              <w:widowControl/>
              <w:spacing w:line="312" w:lineRule="auto"/>
              <w:jc w:val="center"/>
              <w:rPr>
                <w:rFonts w:cs="仿宋" w:asciiTheme="minorEastAsia" w:hAnsiTheme="minorEastAsia"/>
                <w:sz w:val="22"/>
              </w:rPr>
            </w:pPr>
          </w:p>
        </w:tc>
        <w:tc>
          <w:tcPr>
            <w:tcW w:w="8018" w:type="dxa"/>
            <w:shd w:val="clear" w:color="auto" w:fill="auto"/>
          </w:tcPr>
          <w:p>
            <w:pPr>
              <w:widowControl/>
              <w:numPr>
                <w:ilvl w:val="0"/>
                <w:numId w:val="0"/>
              </w:numPr>
              <w:spacing w:line="312" w:lineRule="auto"/>
              <w:ind w:leftChars="0"/>
              <w:jc w:val="left"/>
              <w:rPr>
                <w:rFonts w:hint="eastAsia" w:cs="Arial" w:asciiTheme="minorEastAsia" w:hAnsiTheme="minorEastAsia"/>
                <w:sz w:val="22"/>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tcPr>
          <w:p>
            <w:pPr>
              <w:widowControl/>
              <w:spacing w:line="312" w:lineRule="auto"/>
              <w:jc w:val="center"/>
              <w:rPr>
                <w:rFonts w:hint="eastAsia" w:cs="仿宋" w:asciiTheme="minorEastAsia" w:hAnsiTheme="minorEastAsia"/>
                <w:sz w:val="22"/>
              </w:rPr>
            </w:pPr>
          </w:p>
        </w:tc>
        <w:tc>
          <w:tcPr>
            <w:tcW w:w="682" w:type="dxa"/>
            <w:vMerge w:val="continue"/>
            <w:shd w:val="clear" w:color="auto" w:fill="auto"/>
          </w:tcPr>
          <w:p>
            <w:pPr>
              <w:widowControl/>
              <w:spacing w:line="312" w:lineRule="auto"/>
              <w:jc w:val="center"/>
              <w:rPr>
                <w:rFonts w:hint="eastAsia" w:cs="仿宋" w:asciiTheme="minorEastAsia" w:hAnsiTheme="minorEastAsia"/>
                <w:sz w:val="22"/>
              </w:rPr>
            </w:pPr>
          </w:p>
        </w:tc>
        <w:tc>
          <w:tcPr>
            <w:tcW w:w="723" w:type="dxa"/>
            <w:vMerge w:val="continue"/>
            <w:shd w:val="clear" w:color="auto" w:fill="auto"/>
          </w:tcPr>
          <w:p>
            <w:pPr>
              <w:widowControl/>
              <w:spacing w:line="312" w:lineRule="auto"/>
              <w:jc w:val="center"/>
              <w:rPr>
                <w:rFonts w:cs="仿宋" w:asciiTheme="minorEastAsia" w:hAnsiTheme="minorEastAsia"/>
                <w:sz w:val="22"/>
              </w:rPr>
            </w:pPr>
          </w:p>
        </w:tc>
        <w:tc>
          <w:tcPr>
            <w:tcW w:w="8018" w:type="dxa"/>
            <w:shd w:val="clear" w:color="auto" w:fill="auto"/>
          </w:tcPr>
          <w:p>
            <w:pPr>
              <w:widowControl/>
              <w:numPr>
                <w:ilvl w:val="0"/>
                <w:numId w:val="0"/>
              </w:numPr>
              <w:spacing w:line="312" w:lineRule="auto"/>
              <w:ind w:leftChars="0"/>
              <w:jc w:val="center"/>
              <w:rPr>
                <w:rFonts w:hint="eastAsia" w:cs="Arial" w:asciiTheme="minorEastAsia" w:hAnsiTheme="minorEastAsia"/>
                <w:sz w:val="22"/>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tcPr>
          <w:p>
            <w:pPr>
              <w:widowControl/>
              <w:spacing w:line="312" w:lineRule="auto"/>
              <w:jc w:val="center"/>
              <w:rPr>
                <w:rFonts w:hint="eastAsia" w:cs="仿宋" w:asciiTheme="minorEastAsia" w:hAnsiTheme="minorEastAsia"/>
                <w:sz w:val="22"/>
              </w:rPr>
            </w:pPr>
          </w:p>
        </w:tc>
        <w:tc>
          <w:tcPr>
            <w:tcW w:w="682" w:type="dxa"/>
            <w:vMerge w:val="continue"/>
            <w:shd w:val="clear" w:color="auto" w:fill="auto"/>
          </w:tcPr>
          <w:p>
            <w:pPr>
              <w:widowControl/>
              <w:spacing w:line="312" w:lineRule="auto"/>
              <w:jc w:val="center"/>
              <w:rPr>
                <w:rFonts w:hint="eastAsia" w:cs="仿宋" w:asciiTheme="minorEastAsia" w:hAnsiTheme="minorEastAsia"/>
                <w:sz w:val="22"/>
              </w:rPr>
            </w:pPr>
          </w:p>
        </w:tc>
        <w:tc>
          <w:tcPr>
            <w:tcW w:w="723" w:type="dxa"/>
            <w:vMerge w:val="continue"/>
            <w:shd w:val="clear" w:color="auto" w:fill="auto"/>
          </w:tcPr>
          <w:p>
            <w:pPr>
              <w:widowControl/>
              <w:spacing w:line="312" w:lineRule="auto"/>
              <w:jc w:val="center"/>
              <w:rPr>
                <w:rFonts w:cs="仿宋" w:asciiTheme="minorEastAsia" w:hAnsiTheme="minorEastAsia"/>
                <w:sz w:val="22"/>
              </w:rPr>
            </w:pPr>
          </w:p>
        </w:tc>
        <w:tc>
          <w:tcPr>
            <w:tcW w:w="8018" w:type="dxa"/>
            <w:shd w:val="clear" w:color="auto" w:fill="auto"/>
          </w:tcPr>
          <w:p>
            <w:pPr>
              <w:pStyle w:val="29"/>
              <w:widowControl/>
              <w:numPr>
                <w:ilvl w:val="0"/>
                <w:numId w:val="0"/>
              </w:numPr>
              <w:spacing w:line="312" w:lineRule="auto"/>
              <w:ind w:leftChars="0"/>
              <w:jc w:val="left"/>
              <w:rPr>
                <w:rFonts w:hint="eastAsia" w:cs="仿宋" w:asciiTheme="minorEastAsia" w:hAnsiTheme="minorEastAsia" w:eastAsiaTheme="minorEastAsia"/>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tcPr>
          <w:p>
            <w:pPr>
              <w:widowControl/>
              <w:spacing w:line="312" w:lineRule="auto"/>
              <w:jc w:val="center"/>
              <w:rPr>
                <w:rFonts w:hint="eastAsia" w:cs="仿宋" w:asciiTheme="minorEastAsia" w:hAnsiTheme="minorEastAsia"/>
                <w:sz w:val="22"/>
              </w:rPr>
            </w:pPr>
          </w:p>
        </w:tc>
        <w:tc>
          <w:tcPr>
            <w:tcW w:w="682" w:type="dxa"/>
            <w:vMerge w:val="continue"/>
            <w:shd w:val="clear" w:color="auto" w:fill="auto"/>
          </w:tcPr>
          <w:p>
            <w:pPr>
              <w:widowControl/>
              <w:spacing w:line="312" w:lineRule="auto"/>
              <w:jc w:val="center"/>
              <w:rPr>
                <w:rFonts w:hint="eastAsia" w:cs="仿宋" w:asciiTheme="minorEastAsia" w:hAnsiTheme="minorEastAsia"/>
                <w:sz w:val="22"/>
              </w:rPr>
            </w:pPr>
          </w:p>
        </w:tc>
        <w:tc>
          <w:tcPr>
            <w:tcW w:w="723" w:type="dxa"/>
            <w:vMerge w:val="continue"/>
            <w:shd w:val="clear" w:color="auto" w:fill="auto"/>
          </w:tcPr>
          <w:p>
            <w:pPr>
              <w:widowControl/>
              <w:spacing w:line="312" w:lineRule="auto"/>
              <w:jc w:val="center"/>
              <w:rPr>
                <w:rFonts w:cs="仿宋" w:asciiTheme="minorEastAsia" w:hAnsiTheme="minorEastAsia"/>
                <w:sz w:val="22"/>
              </w:rPr>
            </w:pPr>
          </w:p>
        </w:tc>
        <w:tc>
          <w:tcPr>
            <w:tcW w:w="8018" w:type="dxa"/>
            <w:shd w:val="clear" w:color="auto" w:fill="auto"/>
          </w:tcPr>
          <w:p>
            <w:pPr>
              <w:pStyle w:val="3"/>
              <w:spacing w:before="0" w:after="0" w:line="312" w:lineRule="auto"/>
              <w:jc w:val="center"/>
              <w:rPr>
                <w:rFonts w:hint="eastAsia" w:cs="仿宋" w:asciiTheme="minorEastAsia" w:hAnsiTheme="minorEastAsia" w:eastAsiaTheme="minorEastAsia"/>
                <w:kern w:val="0"/>
                <w:sz w:val="22"/>
                <w:lang w:bidi="ar"/>
              </w:rPr>
            </w:pPr>
            <w:r>
              <w:rPr>
                <w:rFonts w:hint="eastAsia" w:cs="仿宋" w:asciiTheme="minorEastAsia" w:hAnsiTheme="minorEastAsia"/>
                <w:b/>
                <w:kern w:val="0"/>
                <w:sz w:val="32"/>
                <w:szCs w:val="32"/>
                <w:lang w:val="en-US" w:eastAsia="zh-CN" w:bidi="ar"/>
              </w:rPr>
              <w:t>(二</w:t>
            </w:r>
            <w:r>
              <w:rPr>
                <w:rFonts w:hint="eastAsia" w:cs="仿宋" w:asciiTheme="minorEastAsia" w:hAnsiTheme="minorEastAsia"/>
                <w:b/>
                <w:kern w:val="0"/>
                <w:sz w:val="32"/>
                <w:szCs w:val="32"/>
                <w:lang w:bidi="ar"/>
              </w:rPr>
              <w:t>）审查提示屏蔽功能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tcPr>
          <w:p>
            <w:pPr>
              <w:widowControl/>
              <w:spacing w:line="312" w:lineRule="auto"/>
              <w:jc w:val="center"/>
              <w:rPr>
                <w:rFonts w:hint="eastAsia" w:cs="仿宋" w:asciiTheme="minorEastAsia" w:hAnsiTheme="minorEastAsia"/>
                <w:sz w:val="22"/>
              </w:rPr>
            </w:pPr>
          </w:p>
        </w:tc>
        <w:tc>
          <w:tcPr>
            <w:tcW w:w="682" w:type="dxa"/>
            <w:vMerge w:val="continue"/>
            <w:shd w:val="clear" w:color="auto" w:fill="auto"/>
          </w:tcPr>
          <w:p>
            <w:pPr>
              <w:widowControl/>
              <w:spacing w:line="312" w:lineRule="auto"/>
              <w:jc w:val="center"/>
              <w:rPr>
                <w:rFonts w:hint="eastAsia" w:cs="仿宋" w:asciiTheme="minorEastAsia" w:hAnsiTheme="minorEastAsia"/>
                <w:sz w:val="22"/>
              </w:rPr>
            </w:pPr>
          </w:p>
        </w:tc>
        <w:tc>
          <w:tcPr>
            <w:tcW w:w="723" w:type="dxa"/>
            <w:vMerge w:val="continue"/>
            <w:shd w:val="clear" w:color="auto" w:fill="auto"/>
          </w:tcPr>
          <w:p>
            <w:pPr>
              <w:widowControl/>
              <w:spacing w:line="312" w:lineRule="auto"/>
              <w:jc w:val="center"/>
              <w:rPr>
                <w:rFonts w:cs="仿宋" w:asciiTheme="minorEastAsia" w:hAnsiTheme="minorEastAsia"/>
                <w:sz w:val="22"/>
              </w:rPr>
            </w:pPr>
          </w:p>
        </w:tc>
        <w:tc>
          <w:tcPr>
            <w:tcW w:w="8018" w:type="dxa"/>
            <w:shd w:val="clear" w:color="auto" w:fill="auto"/>
          </w:tcPr>
          <w:p>
            <w:pPr>
              <w:pStyle w:val="29"/>
              <w:widowControl/>
              <w:numPr>
                <w:ilvl w:val="0"/>
                <w:numId w:val="3"/>
              </w:numPr>
              <w:spacing w:line="312" w:lineRule="auto"/>
              <w:ind w:firstLineChars="0"/>
              <w:jc w:val="left"/>
              <w:rPr>
                <w:rFonts w:hint="eastAsia" w:cs="仿宋" w:asciiTheme="minorEastAsia" w:hAnsiTheme="minorEastAsia" w:eastAsiaTheme="minorEastAsia"/>
                <w:kern w:val="0"/>
                <w:sz w:val="22"/>
                <w:lang w:bidi="ar"/>
              </w:rPr>
            </w:pPr>
            <w:r>
              <w:rPr>
                <w:rFonts w:hint="eastAsia" w:cs="Arial" w:asciiTheme="minorEastAsia" w:hAnsiTheme="minorEastAsia"/>
                <w:sz w:val="22"/>
                <w:szCs w:val="28"/>
              </w:rPr>
              <w:t>“系统”应能对剂量、给药途径、药物相互作用、体外注射剂配伍、配伍浓度、禁忌症、不良反应、儿童用药、老人用药、成人用药、性别用药、妊娠期用药、哺乳期用药、药物过敏、重复用药等审查项目进行审查提示屏蔽，支持分门诊、住院、急诊屏蔽，屏蔽后不再对相同问题进行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tcPr>
          <w:p>
            <w:pPr>
              <w:widowControl/>
              <w:spacing w:line="312" w:lineRule="auto"/>
              <w:jc w:val="center"/>
              <w:rPr>
                <w:rFonts w:hint="eastAsia" w:cs="仿宋" w:asciiTheme="minorEastAsia" w:hAnsiTheme="minorEastAsia"/>
                <w:sz w:val="22"/>
              </w:rPr>
            </w:pPr>
          </w:p>
        </w:tc>
        <w:tc>
          <w:tcPr>
            <w:tcW w:w="682" w:type="dxa"/>
            <w:vMerge w:val="continue"/>
            <w:shd w:val="clear" w:color="auto" w:fill="auto"/>
          </w:tcPr>
          <w:p>
            <w:pPr>
              <w:widowControl/>
              <w:spacing w:line="312" w:lineRule="auto"/>
              <w:jc w:val="center"/>
              <w:rPr>
                <w:rFonts w:hint="eastAsia" w:cs="仿宋" w:asciiTheme="minorEastAsia" w:hAnsiTheme="minorEastAsia"/>
                <w:sz w:val="22"/>
              </w:rPr>
            </w:pPr>
          </w:p>
        </w:tc>
        <w:tc>
          <w:tcPr>
            <w:tcW w:w="723" w:type="dxa"/>
            <w:vMerge w:val="continue"/>
            <w:shd w:val="clear" w:color="auto" w:fill="auto"/>
          </w:tcPr>
          <w:p>
            <w:pPr>
              <w:widowControl/>
              <w:spacing w:line="312" w:lineRule="auto"/>
              <w:jc w:val="center"/>
              <w:rPr>
                <w:rFonts w:cs="仿宋" w:asciiTheme="minorEastAsia" w:hAnsiTheme="minorEastAsia"/>
                <w:sz w:val="22"/>
              </w:rPr>
            </w:pPr>
          </w:p>
        </w:tc>
        <w:tc>
          <w:tcPr>
            <w:tcW w:w="8018" w:type="dxa"/>
            <w:shd w:val="clear" w:color="auto" w:fill="auto"/>
          </w:tcPr>
          <w:p>
            <w:pPr>
              <w:widowControl/>
              <w:spacing w:line="312" w:lineRule="auto"/>
              <w:jc w:val="center"/>
              <w:rPr>
                <w:rFonts w:hint="eastAsia" w:cs="仿宋" w:asciiTheme="minorEastAsia" w:hAnsiTheme="minorEastAsia" w:eastAsiaTheme="minorEastAsia"/>
                <w:kern w:val="0"/>
                <w:sz w:val="22"/>
                <w:lang w:bidi="ar"/>
              </w:rPr>
            </w:pPr>
            <w:r>
              <w:rPr>
                <w:rFonts w:hint="eastAsia" w:cs="仿宋" w:asciiTheme="minorEastAsia" w:hAnsiTheme="minorEastAsia"/>
                <w:b/>
                <w:kern w:val="0"/>
                <w:sz w:val="32"/>
                <w:szCs w:val="32"/>
                <w:lang w:bidi="ar"/>
              </w:rPr>
              <w:t>（</w:t>
            </w:r>
            <w:r>
              <w:rPr>
                <w:rFonts w:hint="eastAsia" w:cs="仿宋" w:asciiTheme="minorEastAsia" w:hAnsiTheme="minorEastAsia"/>
                <w:b/>
                <w:kern w:val="0"/>
                <w:sz w:val="32"/>
                <w:szCs w:val="32"/>
                <w:lang w:eastAsia="zh-CN" w:bidi="ar"/>
              </w:rPr>
              <w:t>三</w:t>
            </w:r>
            <w:r>
              <w:rPr>
                <w:rFonts w:hint="eastAsia" w:cs="仿宋" w:asciiTheme="minorEastAsia" w:hAnsiTheme="minorEastAsia"/>
                <w:b/>
                <w:kern w:val="0"/>
                <w:sz w:val="32"/>
                <w:szCs w:val="32"/>
                <w:lang w:bidi="ar"/>
              </w:rPr>
              <w:t>）审查规则自定义功能（医院专家知识库）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tcPr>
          <w:p>
            <w:pPr>
              <w:widowControl/>
              <w:spacing w:line="312" w:lineRule="auto"/>
              <w:jc w:val="center"/>
              <w:rPr>
                <w:rFonts w:hint="eastAsia" w:cs="仿宋" w:asciiTheme="minorEastAsia" w:hAnsiTheme="minorEastAsia"/>
                <w:sz w:val="22"/>
              </w:rPr>
            </w:pPr>
          </w:p>
        </w:tc>
        <w:tc>
          <w:tcPr>
            <w:tcW w:w="682" w:type="dxa"/>
            <w:vMerge w:val="continue"/>
            <w:shd w:val="clear" w:color="auto" w:fill="auto"/>
          </w:tcPr>
          <w:p>
            <w:pPr>
              <w:widowControl/>
              <w:spacing w:line="312" w:lineRule="auto"/>
              <w:jc w:val="center"/>
              <w:rPr>
                <w:rFonts w:hint="eastAsia" w:cs="仿宋" w:asciiTheme="minorEastAsia" w:hAnsiTheme="minorEastAsia"/>
                <w:sz w:val="22"/>
              </w:rPr>
            </w:pPr>
          </w:p>
        </w:tc>
        <w:tc>
          <w:tcPr>
            <w:tcW w:w="723" w:type="dxa"/>
            <w:vMerge w:val="continue"/>
            <w:shd w:val="clear" w:color="auto" w:fill="auto"/>
          </w:tcPr>
          <w:p>
            <w:pPr>
              <w:widowControl/>
              <w:spacing w:line="312" w:lineRule="auto"/>
              <w:jc w:val="center"/>
              <w:rPr>
                <w:rFonts w:cs="仿宋" w:asciiTheme="minorEastAsia" w:hAnsiTheme="minorEastAsia"/>
                <w:sz w:val="22"/>
              </w:rPr>
            </w:pPr>
          </w:p>
        </w:tc>
        <w:tc>
          <w:tcPr>
            <w:tcW w:w="8018" w:type="dxa"/>
            <w:shd w:val="clear" w:color="auto" w:fill="auto"/>
          </w:tcPr>
          <w:p>
            <w:pPr>
              <w:pStyle w:val="29"/>
              <w:numPr>
                <w:ilvl w:val="0"/>
                <w:numId w:val="3"/>
              </w:numPr>
              <w:spacing w:line="312" w:lineRule="auto"/>
              <w:ind w:firstLineChars="0"/>
              <w:rPr>
                <w:rFonts w:hint="eastAsia" w:cs="Arial" w:asciiTheme="minorEastAsia" w:hAnsiTheme="minorEastAsia"/>
                <w:sz w:val="22"/>
                <w:szCs w:val="28"/>
              </w:rPr>
            </w:pPr>
            <w:r>
              <w:rPr>
                <w:rFonts w:hint="eastAsia" w:cs="Arial" w:asciiTheme="minorEastAsia" w:hAnsiTheme="minorEastAsia"/>
                <w:sz w:val="22"/>
                <w:szCs w:val="28"/>
              </w:rPr>
              <w:t>系统可以提供多种自定义方式：A.基于系统审查数据自定义方式，节省药师工作量；B.可完全由用户新建审查规则包括审查要素和审查逻辑。</w:t>
            </w:r>
          </w:p>
          <w:p>
            <w:pPr>
              <w:pStyle w:val="29"/>
              <w:numPr>
                <w:ilvl w:val="0"/>
                <w:numId w:val="3"/>
              </w:numPr>
              <w:spacing w:line="312" w:lineRule="auto"/>
              <w:ind w:firstLineChars="0"/>
              <w:rPr>
                <w:rFonts w:hint="eastAsia" w:cs="Arial" w:asciiTheme="minorEastAsia" w:hAnsiTheme="minorEastAsia"/>
                <w:sz w:val="22"/>
                <w:szCs w:val="28"/>
              </w:rPr>
            </w:pPr>
            <w:r>
              <w:rPr>
                <w:rFonts w:cs="Arial" w:asciiTheme="minorEastAsia" w:hAnsiTheme="minorEastAsia"/>
                <w:sz w:val="22"/>
                <w:szCs w:val="28"/>
              </w:rPr>
              <w:t>▲</w:t>
            </w:r>
            <w:r>
              <w:rPr>
                <w:rFonts w:hint="eastAsia" w:cs="Arial" w:asciiTheme="minorEastAsia" w:hAnsiTheme="minorEastAsia"/>
                <w:sz w:val="22"/>
                <w:szCs w:val="28"/>
              </w:rPr>
              <w:t>用户可自定义药品警示、拦截规则，被拦截的问题处方必须返回修改，否则不可进行下一步操作。</w:t>
            </w:r>
          </w:p>
          <w:p>
            <w:pPr>
              <w:pStyle w:val="29"/>
              <w:numPr>
                <w:ilvl w:val="0"/>
                <w:numId w:val="3"/>
              </w:numPr>
              <w:spacing w:line="312" w:lineRule="auto"/>
              <w:ind w:firstLineChars="0"/>
              <w:rPr>
                <w:rFonts w:hint="eastAsia" w:cs="Arial" w:asciiTheme="minorEastAsia" w:hAnsiTheme="minorEastAsia"/>
                <w:sz w:val="22"/>
                <w:szCs w:val="28"/>
              </w:rPr>
            </w:pPr>
            <w:r>
              <w:rPr>
                <w:rFonts w:hint="eastAsia" w:cs="Arial" w:asciiTheme="minorEastAsia" w:hAnsiTheme="minorEastAsia"/>
                <w:sz w:val="22"/>
                <w:szCs w:val="28"/>
              </w:rPr>
              <w:t>剂量：可以根据不同给药途径、年龄段、疾病状态、给药单位，自定义设置药品次剂量、日剂量、肝肾功能不全给药剂量、给药频率、用药天数、疗程总剂量。可显示某个药品在本院近一个月医嘱用量统计，查看不同科室的剂量使用情况。用户只需维护药品一种给药单位的剂量审查规则，系统可自动将规则匹配到该药品其余给药单位。</w:t>
            </w:r>
          </w:p>
          <w:p>
            <w:pPr>
              <w:pStyle w:val="29"/>
              <w:numPr>
                <w:ilvl w:val="0"/>
                <w:numId w:val="3"/>
              </w:numPr>
              <w:spacing w:line="312" w:lineRule="auto"/>
              <w:ind w:firstLineChars="0"/>
              <w:rPr>
                <w:rFonts w:hint="eastAsia" w:cs="Arial" w:asciiTheme="minorEastAsia" w:hAnsiTheme="minorEastAsia"/>
                <w:sz w:val="22"/>
                <w:szCs w:val="28"/>
              </w:rPr>
            </w:pPr>
            <w:r>
              <w:rPr>
                <w:rFonts w:hint="eastAsia" w:cs="Arial" w:asciiTheme="minorEastAsia" w:hAnsiTheme="minorEastAsia"/>
                <w:sz w:val="22"/>
                <w:szCs w:val="28"/>
              </w:rPr>
              <w:t>可对门、急诊处方药品、麻醉药品和精一药品超多日用量天数进行设置，可针对慢病、非慢病处方、特殊患者分别设置用药天数，并可根据超出天数设置不同的警示级别。</w:t>
            </w:r>
          </w:p>
          <w:p>
            <w:pPr>
              <w:pStyle w:val="29"/>
              <w:numPr>
                <w:ilvl w:val="0"/>
                <w:numId w:val="3"/>
              </w:numPr>
              <w:spacing w:line="312" w:lineRule="auto"/>
              <w:ind w:firstLineChars="0"/>
              <w:rPr>
                <w:rFonts w:hint="eastAsia" w:cs="Arial" w:asciiTheme="minorEastAsia" w:hAnsiTheme="minorEastAsia"/>
                <w:sz w:val="22"/>
                <w:szCs w:val="28"/>
              </w:rPr>
            </w:pPr>
            <w:r>
              <w:rPr>
                <w:rFonts w:hint="eastAsia" w:cs="Arial" w:asciiTheme="minorEastAsia" w:hAnsiTheme="minorEastAsia"/>
                <w:sz w:val="22"/>
                <w:szCs w:val="28"/>
              </w:rPr>
              <w:t>可通过多种累积方式设置患者药品累积使用量上限。</w:t>
            </w:r>
          </w:p>
          <w:p>
            <w:pPr>
              <w:pStyle w:val="29"/>
              <w:numPr>
                <w:ilvl w:val="0"/>
                <w:numId w:val="3"/>
              </w:numPr>
              <w:spacing w:line="312" w:lineRule="auto"/>
              <w:ind w:firstLineChars="0"/>
              <w:rPr>
                <w:rFonts w:hint="eastAsia" w:cs="Arial" w:asciiTheme="minorEastAsia" w:hAnsiTheme="minorEastAsia"/>
                <w:sz w:val="22"/>
                <w:szCs w:val="28"/>
              </w:rPr>
            </w:pPr>
            <w:r>
              <w:rPr>
                <w:rFonts w:cs="Arial" w:asciiTheme="minorEastAsia" w:hAnsiTheme="minorEastAsia"/>
                <w:sz w:val="22"/>
                <w:szCs w:val="28"/>
              </w:rPr>
              <w:t>▲</w:t>
            </w:r>
            <w:r>
              <w:rPr>
                <w:rFonts w:hint="eastAsia" w:cs="Arial" w:asciiTheme="minorEastAsia" w:hAnsiTheme="minorEastAsia"/>
                <w:sz w:val="22"/>
                <w:szCs w:val="28"/>
              </w:rPr>
              <w:t>中药饮片剂量：支持以系统数据的整数倍自定义设置中药饮片剂量标准，支持针对医生设置中药饮片剂量规则。</w:t>
            </w:r>
          </w:p>
          <w:p>
            <w:pPr>
              <w:pStyle w:val="29"/>
              <w:numPr>
                <w:ilvl w:val="0"/>
                <w:numId w:val="3"/>
              </w:numPr>
              <w:spacing w:line="312" w:lineRule="auto"/>
              <w:ind w:firstLineChars="0"/>
              <w:rPr>
                <w:rFonts w:hint="eastAsia" w:cs="Arial" w:asciiTheme="minorEastAsia" w:hAnsiTheme="minorEastAsia"/>
                <w:sz w:val="22"/>
                <w:szCs w:val="28"/>
              </w:rPr>
            </w:pPr>
            <w:r>
              <w:rPr>
                <w:rFonts w:hint="eastAsia" w:cs="Arial" w:asciiTheme="minorEastAsia" w:hAnsiTheme="minorEastAsia"/>
                <w:sz w:val="22"/>
                <w:szCs w:val="28"/>
              </w:rPr>
              <w:t>给药途径审查自定义：可以自定义设置给药途径审查规则，还应能设置提示的文本信息和问题严重程度。</w:t>
            </w:r>
          </w:p>
          <w:p>
            <w:pPr>
              <w:pStyle w:val="29"/>
              <w:numPr>
                <w:ilvl w:val="0"/>
                <w:numId w:val="3"/>
              </w:numPr>
              <w:spacing w:line="312" w:lineRule="auto"/>
              <w:ind w:firstLineChars="0"/>
              <w:rPr>
                <w:rFonts w:hint="eastAsia" w:cs="Arial" w:asciiTheme="minorEastAsia" w:hAnsiTheme="minorEastAsia"/>
                <w:sz w:val="22"/>
                <w:szCs w:val="28"/>
              </w:rPr>
            </w:pPr>
            <w:r>
              <w:rPr>
                <w:rFonts w:hint="eastAsia" w:cs="Arial" w:asciiTheme="minorEastAsia" w:hAnsiTheme="minorEastAsia"/>
                <w:sz w:val="22"/>
                <w:szCs w:val="28"/>
              </w:rPr>
              <w:t>相互作用：可以对药物相互作用审查规则进行设置，包括中药（中成药、中药饮片）和中药，中药和西药，西药和西药。还应能设置提示的文本信息和问题严重程度。</w:t>
            </w:r>
          </w:p>
          <w:p>
            <w:pPr>
              <w:pStyle w:val="29"/>
              <w:numPr>
                <w:ilvl w:val="0"/>
                <w:numId w:val="3"/>
              </w:numPr>
              <w:spacing w:line="312" w:lineRule="auto"/>
              <w:ind w:firstLineChars="0"/>
              <w:rPr>
                <w:rFonts w:hint="eastAsia" w:cs="Arial" w:asciiTheme="minorEastAsia" w:hAnsiTheme="minorEastAsia"/>
                <w:sz w:val="22"/>
                <w:szCs w:val="28"/>
              </w:rPr>
            </w:pPr>
            <w:r>
              <w:rPr>
                <w:rFonts w:hint="eastAsia" w:cs="Arial" w:asciiTheme="minorEastAsia" w:hAnsiTheme="minorEastAsia"/>
                <w:sz w:val="22"/>
                <w:szCs w:val="28"/>
              </w:rPr>
              <w:t>体外注射剂配伍：可以对两个及以上药品配伍审查规则进行设置，还可通过通用名设置配伍审查规则，同时可以对输液类型进行设置。还应能设置提示的文本信息和问题严重程度。可设置小剂量胰岛素不参与体外配伍审查，具体剂量标准可由用户自行设置。</w:t>
            </w:r>
          </w:p>
          <w:p>
            <w:pPr>
              <w:pStyle w:val="29"/>
              <w:numPr>
                <w:ilvl w:val="0"/>
                <w:numId w:val="3"/>
              </w:numPr>
              <w:spacing w:line="312" w:lineRule="auto"/>
              <w:ind w:firstLineChars="0"/>
              <w:rPr>
                <w:rFonts w:hint="eastAsia" w:cs="Arial" w:asciiTheme="minorEastAsia" w:hAnsiTheme="minorEastAsia"/>
                <w:sz w:val="22"/>
                <w:szCs w:val="28"/>
              </w:rPr>
            </w:pPr>
            <w:r>
              <w:rPr>
                <w:rFonts w:hint="eastAsia" w:cs="Arial" w:asciiTheme="minorEastAsia" w:hAnsiTheme="minorEastAsia"/>
                <w:sz w:val="22"/>
                <w:szCs w:val="28"/>
              </w:rPr>
              <w:t>配伍浓度：可以分科室设置配伍后的药品规定浓度，还应能设置提示的文本信息。</w:t>
            </w:r>
          </w:p>
          <w:p>
            <w:pPr>
              <w:pStyle w:val="29"/>
              <w:numPr>
                <w:ilvl w:val="0"/>
                <w:numId w:val="3"/>
              </w:numPr>
              <w:spacing w:line="312" w:lineRule="auto"/>
              <w:ind w:firstLineChars="0"/>
              <w:rPr>
                <w:rFonts w:hint="eastAsia" w:cs="Arial" w:asciiTheme="minorEastAsia" w:hAnsiTheme="minorEastAsia"/>
                <w:sz w:val="22"/>
                <w:szCs w:val="28"/>
              </w:rPr>
            </w:pPr>
            <w:r>
              <w:rPr>
                <w:rFonts w:hint="eastAsia" w:cs="Arial" w:asciiTheme="minorEastAsia" w:hAnsiTheme="minorEastAsia"/>
                <w:sz w:val="22"/>
                <w:szCs w:val="28"/>
              </w:rPr>
              <w:t>可以对全院和科室钾离子滴速、推荐和限制浓度、每日补钾量范围进行分别设置，可以自定义设置钾离子浓度审查相关系数。</w:t>
            </w:r>
          </w:p>
          <w:p>
            <w:pPr>
              <w:pStyle w:val="29"/>
              <w:numPr>
                <w:ilvl w:val="0"/>
                <w:numId w:val="3"/>
              </w:numPr>
              <w:spacing w:line="312" w:lineRule="auto"/>
              <w:ind w:firstLineChars="0"/>
              <w:rPr>
                <w:rFonts w:hint="eastAsia" w:cs="Arial" w:asciiTheme="minorEastAsia" w:hAnsiTheme="minorEastAsia"/>
                <w:sz w:val="22"/>
                <w:szCs w:val="28"/>
              </w:rPr>
            </w:pPr>
            <w:r>
              <w:rPr>
                <w:rFonts w:hint="eastAsia" w:cs="Arial" w:asciiTheme="minorEastAsia" w:hAnsiTheme="minorEastAsia"/>
                <w:sz w:val="22"/>
                <w:szCs w:val="28"/>
              </w:rPr>
              <w:t>可以对</w:t>
            </w:r>
            <w:r>
              <w:rPr>
                <w:rFonts w:cs="Arial" w:asciiTheme="minorEastAsia" w:hAnsiTheme="minorEastAsia"/>
                <w:sz w:val="22"/>
                <w:szCs w:val="28"/>
              </w:rPr>
              <w:t>TPN审查中的重要参数进行设置如糖脂比、</w:t>
            </w:r>
            <w:r>
              <w:rPr>
                <w:rFonts w:hint="eastAsia" w:cs="Arial" w:asciiTheme="minorEastAsia" w:hAnsiTheme="minorEastAsia"/>
                <w:sz w:val="22"/>
                <w:szCs w:val="28"/>
              </w:rPr>
              <w:t>热氮比、每日补液量、渗透压浓度、离子浓度、氨基酸浓度、葡萄糖浓度等，可以维护各项能量物质、电解质的系数。</w:t>
            </w:r>
          </w:p>
          <w:p>
            <w:pPr>
              <w:pStyle w:val="29"/>
              <w:numPr>
                <w:ilvl w:val="0"/>
                <w:numId w:val="3"/>
              </w:numPr>
              <w:spacing w:line="312" w:lineRule="auto"/>
              <w:ind w:firstLineChars="0"/>
              <w:rPr>
                <w:rFonts w:hint="eastAsia" w:cs="Arial" w:asciiTheme="minorEastAsia" w:hAnsiTheme="minorEastAsia"/>
                <w:sz w:val="22"/>
                <w:szCs w:val="28"/>
              </w:rPr>
            </w:pPr>
            <w:r>
              <w:rPr>
                <w:rFonts w:hint="eastAsia" w:cs="Arial" w:asciiTheme="minorEastAsia" w:hAnsiTheme="minorEastAsia"/>
                <w:sz w:val="22"/>
                <w:szCs w:val="28"/>
              </w:rPr>
              <w:t>儿童、成人、老人用药：可以自定义设置儿童、成人、老人年龄值。可以自定义设置儿童、成人、老人禁、慎用药品审查规则，还应能设置提示的文本信息和问题严重程度。</w:t>
            </w:r>
          </w:p>
          <w:p>
            <w:pPr>
              <w:pStyle w:val="29"/>
              <w:numPr>
                <w:ilvl w:val="0"/>
                <w:numId w:val="3"/>
              </w:numPr>
              <w:spacing w:line="312" w:lineRule="auto"/>
              <w:ind w:firstLineChars="0"/>
              <w:rPr>
                <w:rFonts w:hint="eastAsia" w:cs="Arial" w:asciiTheme="minorEastAsia" w:hAnsiTheme="minorEastAsia"/>
                <w:sz w:val="22"/>
                <w:szCs w:val="28"/>
              </w:rPr>
            </w:pPr>
            <w:r>
              <w:rPr>
                <w:rFonts w:hint="eastAsia" w:cs="Arial" w:asciiTheme="minorEastAsia" w:hAnsiTheme="minorEastAsia"/>
                <w:sz w:val="22"/>
                <w:szCs w:val="28"/>
              </w:rPr>
              <w:t>妊娠期、哺乳期用药：可以自定义设置妊娠期、哺乳期妇女禁、慎用药品审查规则，妊娠期用药能设置妊娠周期，还应能设置提示的文本信息和问题严重程度。</w:t>
            </w:r>
          </w:p>
          <w:p>
            <w:pPr>
              <w:pStyle w:val="29"/>
              <w:numPr>
                <w:ilvl w:val="0"/>
                <w:numId w:val="3"/>
              </w:numPr>
              <w:spacing w:line="312" w:lineRule="auto"/>
              <w:ind w:firstLineChars="0"/>
              <w:rPr>
                <w:rFonts w:hint="eastAsia" w:cs="Arial" w:asciiTheme="minorEastAsia" w:hAnsiTheme="minorEastAsia"/>
                <w:sz w:val="22"/>
                <w:szCs w:val="28"/>
              </w:rPr>
            </w:pPr>
            <w:r>
              <w:rPr>
                <w:rFonts w:hint="eastAsia" w:cs="Arial" w:asciiTheme="minorEastAsia" w:hAnsiTheme="minorEastAsia"/>
                <w:sz w:val="22"/>
                <w:szCs w:val="28"/>
              </w:rPr>
              <w:t>性别用药：可以自定义设置不同性别禁、慎用药品审查规则，还应能设置提示的文本信息和问题严重程度。</w:t>
            </w:r>
          </w:p>
          <w:p>
            <w:pPr>
              <w:pStyle w:val="29"/>
              <w:numPr>
                <w:ilvl w:val="0"/>
                <w:numId w:val="3"/>
              </w:numPr>
              <w:spacing w:line="312" w:lineRule="auto"/>
              <w:ind w:firstLineChars="0"/>
              <w:rPr>
                <w:rFonts w:hint="eastAsia" w:cs="Arial" w:asciiTheme="minorEastAsia" w:hAnsiTheme="minorEastAsia"/>
                <w:sz w:val="22"/>
                <w:szCs w:val="28"/>
              </w:rPr>
            </w:pPr>
            <w:r>
              <w:rPr>
                <w:rFonts w:hint="eastAsia" w:cs="Arial" w:asciiTheme="minorEastAsia" w:hAnsiTheme="minorEastAsia"/>
                <w:sz w:val="22"/>
                <w:szCs w:val="28"/>
              </w:rPr>
              <w:t>禁忌症：可以自定义设置不同疾病禁用、慎用药品审查规则，还应能设置提示的文本信息和问题严重程度.</w:t>
            </w:r>
          </w:p>
          <w:p>
            <w:pPr>
              <w:pStyle w:val="29"/>
              <w:numPr>
                <w:ilvl w:val="0"/>
                <w:numId w:val="3"/>
              </w:numPr>
              <w:spacing w:line="312" w:lineRule="auto"/>
              <w:ind w:firstLineChars="0"/>
              <w:rPr>
                <w:rFonts w:hint="eastAsia" w:cs="Arial" w:asciiTheme="minorEastAsia" w:hAnsiTheme="minorEastAsia"/>
                <w:sz w:val="22"/>
                <w:szCs w:val="28"/>
              </w:rPr>
            </w:pPr>
            <w:r>
              <w:rPr>
                <w:rFonts w:hint="eastAsia" w:cs="Arial" w:asciiTheme="minorEastAsia" w:hAnsiTheme="minorEastAsia"/>
                <w:sz w:val="22"/>
                <w:szCs w:val="28"/>
              </w:rPr>
              <w:t>不良反应：可以自定义设置不同疾病慎用药品的审查规则。还应能设置提示的文本信息和问题严重程度。</w:t>
            </w:r>
          </w:p>
          <w:p>
            <w:pPr>
              <w:pStyle w:val="29"/>
              <w:numPr>
                <w:ilvl w:val="0"/>
                <w:numId w:val="3"/>
              </w:numPr>
              <w:spacing w:line="312" w:lineRule="auto"/>
              <w:ind w:firstLineChars="0"/>
              <w:rPr>
                <w:rFonts w:hint="eastAsia" w:cs="Arial" w:asciiTheme="minorEastAsia" w:hAnsiTheme="minorEastAsia"/>
                <w:sz w:val="22"/>
                <w:szCs w:val="28"/>
              </w:rPr>
            </w:pPr>
            <w:r>
              <w:rPr>
                <w:rFonts w:hint="eastAsia" w:cs="Arial" w:asciiTheme="minorEastAsia" w:hAnsiTheme="minorEastAsia"/>
                <w:sz w:val="22"/>
                <w:szCs w:val="28"/>
              </w:rPr>
              <w:t>可以对门诊输液限制科室和限制疾病进行设置。</w:t>
            </w:r>
          </w:p>
          <w:p>
            <w:pPr>
              <w:pStyle w:val="29"/>
              <w:numPr>
                <w:ilvl w:val="0"/>
                <w:numId w:val="3"/>
              </w:numPr>
              <w:spacing w:line="312" w:lineRule="auto"/>
              <w:ind w:firstLineChars="0"/>
              <w:rPr>
                <w:rFonts w:hint="eastAsia" w:cs="Arial" w:asciiTheme="minorEastAsia" w:hAnsiTheme="minorEastAsia"/>
                <w:sz w:val="22"/>
                <w:szCs w:val="28"/>
              </w:rPr>
            </w:pPr>
            <w:r>
              <w:rPr>
                <w:rFonts w:hint="eastAsia" w:cs="Arial" w:asciiTheme="minorEastAsia" w:hAnsiTheme="minorEastAsia"/>
                <w:sz w:val="22"/>
                <w:szCs w:val="28"/>
              </w:rPr>
              <w:t>可以对药物和检验值的不可用关系进行设置。</w:t>
            </w:r>
          </w:p>
          <w:p>
            <w:pPr>
              <w:pStyle w:val="29"/>
              <w:numPr>
                <w:ilvl w:val="0"/>
                <w:numId w:val="3"/>
              </w:numPr>
              <w:spacing w:line="312" w:lineRule="auto"/>
              <w:ind w:firstLineChars="0"/>
              <w:rPr>
                <w:rFonts w:hint="eastAsia" w:cs="Arial" w:asciiTheme="minorEastAsia" w:hAnsiTheme="minorEastAsia"/>
                <w:sz w:val="22"/>
                <w:szCs w:val="28"/>
              </w:rPr>
            </w:pPr>
            <w:r>
              <w:rPr>
                <w:rFonts w:hint="eastAsia" w:cs="Arial" w:asciiTheme="minorEastAsia" w:hAnsiTheme="minorEastAsia"/>
                <w:sz w:val="22"/>
                <w:szCs w:val="28"/>
              </w:rPr>
              <w:t>适应症：可以自定义设置药品适用或不适用的疾病诊断，还可设置</w:t>
            </w:r>
            <w:r>
              <w:rPr>
                <w:rFonts w:cs="Arial" w:asciiTheme="minorEastAsia" w:hAnsiTheme="minorEastAsia"/>
                <w:sz w:val="22"/>
                <w:szCs w:val="28"/>
              </w:rPr>
              <w:t>A</w:t>
            </w:r>
            <w:r>
              <w:rPr>
                <w:rFonts w:hint="eastAsia" w:cs="Arial" w:asciiTheme="minorEastAsia" w:hAnsiTheme="minorEastAsia"/>
                <w:sz w:val="22"/>
                <w:szCs w:val="28"/>
              </w:rPr>
              <w:t>、</w:t>
            </w:r>
            <w:r>
              <w:rPr>
                <w:rFonts w:cs="Arial" w:asciiTheme="minorEastAsia" w:hAnsiTheme="minorEastAsia"/>
                <w:sz w:val="22"/>
                <w:szCs w:val="28"/>
              </w:rPr>
              <w:t>B</w:t>
            </w:r>
            <w:r>
              <w:rPr>
                <w:rFonts w:hint="eastAsia" w:cs="Arial" w:asciiTheme="minorEastAsia" w:hAnsiTheme="minorEastAsia"/>
                <w:sz w:val="22"/>
                <w:szCs w:val="28"/>
              </w:rPr>
              <w:t>两药联合使用时不进行</w:t>
            </w:r>
            <w:r>
              <w:rPr>
                <w:rFonts w:cs="Arial" w:asciiTheme="minorEastAsia" w:hAnsiTheme="minorEastAsia"/>
                <w:sz w:val="22"/>
                <w:szCs w:val="28"/>
              </w:rPr>
              <w:t>A</w:t>
            </w:r>
            <w:r>
              <w:rPr>
                <w:rFonts w:hint="eastAsia" w:cs="Arial" w:asciiTheme="minorEastAsia" w:hAnsiTheme="minorEastAsia"/>
                <w:sz w:val="22"/>
                <w:szCs w:val="28"/>
              </w:rPr>
              <w:t>药的超适应症审查，可设置不同药品的超适应症问题在不同科室的警示级别，可设置审查规则来源。</w:t>
            </w:r>
          </w:p>
          <w:p>
            <w:pPr>
              <w:pStyle w:val="29"/>
              <w:numPr>
                <w:ilvl w:val="0"/>
                <w:numId w:val="3"/>
              </w:numPr>
              <w:spacing w:line="312" w:lineRule="auto"/>
              <w:ind w:firstLineChars="0"/>
              <w:rPr>
                <w:rFonts w:hint="eastAsia" w:cs="Arial" w:asciiTheme="minorEastAsia" w:hAnsiTheme="minorEastAsia"/>
                <w:sz w:val="22"/>
                <w:szCs w:val="28"/>
              </w:rPr>
            </w:pPr>
            <w:r>
              <w:rPr>
                <w:rFonts w:hint="eastAsia" w:cs="Arial" w:asciiTheme="minorEastAsia" w:hAnsiTheme="minorEastAsia"/>
                <w:sz w:val="22"/>
                <w:szCs w:val="28"/>
              </w:rPr>
              <w:t>越权用药：可以分别针对急诊、门诊和住院自定义设置药品与医生、科室的可用、不可用关系。</w:t>
            </w:r>
          </w:p>
          <w:p>
            <w:pPr>
              <w:pStyle w:val="29"/>
              <w:numPr>
                <w:ilvl w:val="0"/>
                <w:numId w:val="3"/>
              </w:numPr>
              <w:spacing w:line="312" w:lineRule="auto"/>
              <w:ind w:firstLineChars="0"/>
              <w:rPr>
                <w:rFonts w:hint="eastAsia" w:cs="Arial" w:asciiTheme="minorEastAsia" w:hAnsiTheme="minorEastAsia"/>
                <w:sz w:val="22"/>
                <w:szCs w:val="28"/>
              </w:rPr>
            </w:pPr>
            <w:r>
              <w:rPr>
                <w:rFonts w:hint="eastAsia" w:cs="Arial" w:asciiTheme="minorEastAsia" w:hAnsiTheme="minorEastAsia"/>
                <w:sz w:val="22"/>
                <w:szCs w:val="28"/>
              </w:rPr>
              <w:t>围术期用药：可以自定义设置</w:t>
            </w:r>
            <w:r>
              <w:rPr>
                <w:rFonts w:cs="Arial" w:asciiTheme="minorEastAsia" w:hAnsiTheme="minorEastAsia"/>
                <w:sz w:val="22"/>
                <w:szCs w:val="28"/>
              </w:rPr>
              <w:t>围术期不可预防使用抗菌药物的手术、手术</w:t>
            </w:r>
            <w:r>
              <w:rPr>
                <w:rFonts w:hint="eastAsia" w:cs="Arial" w:asciiTheme="minorEastAsia" w:hAnsiTheme="minorEastAsia"/>
                <w:sz w:val="22"/>
                <w:szCs w:val="28"/>
              </w:rPr>
              <w:t>用</w:t>
            </w:r>
            <w:r>
              <w:rPr>
                <w:rFonts w:cs="Arial" w:asciiTheme="minorEastAsia" w:hAnsiTheme="minorEastAsia"/>
                <w:sz w:val="22"/>
                <w:szCs w:val="28"/>
              </w:rPr>
              <w:t>药品</w:t>
            </w:r>
            <w:r>
              <w:rPr>
                <w:rFonts w:hint="eastAsia" w:cs="Arial" w:asciiTheme="minorEastAsia" w:hAnsiTheme="minorEastAsia"/>
                <w:sz w:val="22"/>
                <w:szCs w:val="28"/>
              </w:rPr>
              <w:t>种</w:t>
            </w:r>
            <w:r>
              <w:rPr>
                <w:rFonts w:cs="Arial" w:asciiTheme="minorEastAsia" w:hAnsiTheme="minorEastAsia"/>
                <w:sz w:val="22"/>
                <w:szCs w:val="28"/>
              </w:rPr>
              <w:t>、</w:t>
            </w:r>
            <w:r>
              <w:rPr>
                <w:rFonts w:hint="eastAsia" w:cs="Arial" w:asciiTheme="minorEastAsia" w:hAnsiTheme="minorEastAsia"/>
                <w:sz w:val="22"/>
                <w:szCs w:val="28"/>
              </w:rPr>
              <w:t>手术用药时限</w:t>
            </w:r>
            <w:r>
              <w:rPr>
                <w:rFonts w:cs="Arial" w:asciiTheme="minorEastAsia" w:hAnsiTheme="minorEastAsia"/>
                <w:sz w:val="22"/>
                <w:szCs w:val="28"/>
              </w:rPr>
              <w:t>。</w:t>
            </w:r>
          </w:p>
          <w:p>
            <w:pPr>
              <w:pStyle w:val="29"/>
              <w:numPr>
                <w:ilvl w:val="0"/>
                <w:numId w:val="3"/>
              </w:numPr>
              <w:spacing w:line="312" w:lineRule="auto"/>
              <w:ind w:firstLineChars="0"/>
              <w:rPr>
                <w:rFonts w:hint="eastAsia" w:cs="Arial" w:asciiTheme="minorEastAsia" w:hAnsiTheme="minorEastAsia"/>
                <w:sz w:val="22"/>
                <w:szCs w:val="28"/>
              </w:rPr>
            </w:pPr>
            <w:r>
              <w:rPr>
                <w:rFonts w:hint="eastAsia" w:cs="Arial" w:asciiTheme="minorEastAsia" w:hAnsiTheme="minorEastAsia"/>
                <w:sz w:val="22"/>
                <w:szCs w:val="28"/>
              </w:rPr>
              <w:t>重复用药：可以根据系统提供的治疗分类设置每一类药物在同一处方（医嘱）中可以同时使用的药品数量，同时也可以自行增加治疗分类并维护分类下药品清单。</w:t>
            </w:r>
          </w:p>
          <w:p>
            <w:pPr>
              <w:pStyle w:val="29"/>
              <w:numPr>
                <w:ilvl w:val="0"/>
                <w:numId w:val="3"/>
              </w:numPr>
              <w:spacing w:line="312" w:lineRule="auto"/>
              <w:ind w:firstLineChars="0"/>
              <w:rPr>
                <w:rFonts w:hint="eastAsia" w:cs="Arial" w:asciiTheme="minorEastAsia" w:hAnsiTheme="minorEastAsia"/>
                <w:sz w:val="22"/>
                <w:szCs w:val="28"/>
              </w:rPr>
            </w:pPr>
            <w:r>
              <w:rPr>
                <w:rFonts w:hint="eastAsia" w:cs="Arial" w:asciiTheme="minorEastAsia" w:hAnsiTheme="minorEastAsia"/>
                <w:sz w:val="22"/>
                <w:szCs w:val="28"/>
              </w:rPr>
              <w:t>规范性审查：可以设置具体的规范性审查要求是否启用、是否对医生拦截等。</w:t>
            </w:r>
          </w:p>
          <w:p>
            <w:pPr>
              <w:pStyle w:val="29"/>
              <w:numPr>
                <w:ilvl w:val="0"/>
                <w:numId w:val="3"/>
              </w:numPr>
              <w:spacing w:line="312" w:lineRule="auto"/>
              <w:ind w:firstLineChars="0"/>
              <w:rPr>
                <w:rFonts w:hint="eastAsia" w:cs="Arial" w:asciiTheme="minorEastAsia" w:hAnsiTheme="minorEastAsia"/>
                <w:color w:val="FF0000"/>
                <w:sz w:val="22"/>
                <w:szCs w:val="28"/>
              </w:rPr>
            </w:pPr>
            <w:r>
              <w:rPr>
                <w:rFonts w:cs="Arial" w:asciiTheme="minorEastAsia" w:hAnsiTheme="minorEastAsia"/>
                <w:sz w:val="22"/>
                <w:szCs w:val="28"/>
              </w:rPr>
              <w:t>▲</w:t>
            </w:r>
            <w:r>
              <w:rPr>
                <w:rFonts w:hint="eastAsia" w:cs="Arial" w:asciiTheme="minorEastAsia" w:hAnsiTheme="minorEastAsia"/>
                <w:color w:val="FF0000"/>
                <w:sz w:val="22"/>
                <w:szCs w:val="28"/>
              </w:rPr>
              <w:t>医保审查：可设置国家医保、省医保的报销限定要求是否启用、是否对医生拦截等。</w:t>
            </w:r>
          </w:p>
          <w:p>
            <w:pPr>
              <w:pStyle w:val="29"/>
              <w:numPr>
                <w:ilvl w:val="0"/>
                <w:numId w:val="3"/>
              </w:numPr>
              <w:spacing w:line="312" w:lineRule="auto"/>
              <w:ind w:firstLineChars="0"/>
              <w:rPr>
                <w:rFonts w:hint="eastAsia" w:cs="Arial" w:asciiTheme="minorEastAsia" w:hAnsiTheme="minorEastAsia"/>
                <w:sz w:val="22"/>
                <w:szCs w:val="28"/>
              </w:rPr>
            </w:pPr>
            <w:r>
              <w:rPr>
                <w:rFonts w:hint="eastAsia" w:cs="Arial" w:asciiTheme="minorEastAsia" w:hAnsiTheme="minorEastAsia"/>
                <w:sz w:val="22"/>
                <w:szCs w:val="28"/>
              </w:rPr>
              <w:t>监测指标：可设置住院病人使用某药品时需监测的指标，还应能设置提示的文本信息和问题严重程度。</w:t>
            </w:r>
          </w:p>
          <w:p>
            <w:pPr>
              <w:pStyle w:val="29"/>
              <w:numPr>
                <w:ilvl w:val="0"/>
                <w:numId w:val="3"/>
              </w:numPr>
              <w:spacing w:line="312" w:lineRule="auto"/>
              <w:ind w:firstLineChars="0"/>
              <w:rPr>
                <w:rFonts w:hint="eastAsia" w:cs="Arial" w:asciiTheme="minorEastAsia" w:hAnsiTheme="minorEastAsia"/>
                <w:sz w:val="22"/>
                <w:szCs w:val="28"/>
              </w:rPr>
            </w:pPr>
            <w:r>
              <w:rPr>
                <w:rFonts w:hint="eastAsia" w:cs="Arial" w:asciiTheme="minorEastAsia" w:hAnsiTheme="minorEastAsia"/>
                <w:sz w:val="22"/>
                <w:szCs w:val="28"/>
              </w:rPr>
              <w:t>规则复制功能：系统支持将其它药品已有的自定义规则分模块复制到被选择的药品上。</w:t>
            </w:r>
          </w:p>
          <w:p>
            <w:pPr>
              <w:pStyle w:val="29"/>
              <w:numPr>
                <w:ilvl w:val="0"/>
                <w:numId w:val="3"/>
              </w:numPr>
              <w:spacing w:line="312" w:lineRule="auto"/>
              <w:ind w:firstLineChars="0"/>
              <w:rPr>
                <w:rFonts w:hint="eastAsia" w:cs="Arial" w:asciiTheme="minorEastAsia" w:hAnsiTheme="minorEastAsia"/>
                <w:sz w:val="22"/>
                <w:szCs w:val="28"/>
              </w:rPr>
            </w:pPr>
            <w:r>
              <w:rPr>
                <w:rFonts w:cs="Arial" w:asciiTheme="minorEastAsia" w:hAnsiTheme="minorEastAsia"/>
                <w:sz w:val="22"/>
                <w:szCs w:val="28"/>
              </w:rPr>
              <w:t>▲</w:t>
            </w:r>
            <w:r>
              <w:rPr>
                <w:rFonts w:hint="eastAsia" w:cs="Arial" w:asciiTheme="minorEastAsia" w:hAnsiTheme="minorEastAsia"/>
                <w:sz w:val="22"/>
                <w:szCs w:val="28"/>
              </w:rPr>
              <w:t>豁免对象：可根据药品、医生、科室等条件设置特定对象不参与某些模块审查，并可按照模块查看对各种豁免情况的统计。</w:t>
            </w:r>
          </w:p>
          <w:p>
            <w:pPr>
              <w:pStyle w:val="29"/>
              <w:numPr>
                <w:ilvl w:val="0"/>
                <w:numId w:val="3"/>
              </w:numPr>
              <w:spacing w:line="312" w:lineRule="auto"/>
              <w:ind w:firstLineChars="0"/>
              <w:rPr>
                <w:rFonts w:hint="eastAsia" w:cs="仿宋" w:asciiTheme="minorEastAsia" w:hAnsiTheme="minorEastAsia" w:eastAsiaTheme="minorEastAsia"/>
                <w:kern w:val="0"/>
                <w:sz w:val="22"/>
                <w:lang w:bidi="ar"/>
              </w:rPr>
            </w:pPr>
            <w:r>
              <w:rPr>
                <w:rFonts w:hint="eastAsia" w:cs="Arial" w:asciiTheme="minorEastAsia" w:hAnsiTheme="minorEastAsia"/>
                <w:sz w:val="22"/>
                <w:szCs w:val="28"/>
              </w:rPr>
              <w:t>自定义规则查询：可查询药品、科室以及各模块的自定义规则。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tcPr>
          <w:p>
            <w:pPr>
              <w:widowControl/>
              <w:spacing w:line="312" w:lineRule="auto"/>
              <w:jc w:val="center"/>
              <w:rPr>
                <w:rFonts w:hint="eastAsia" w:cs="仿宋" w:asciiTheme="minorEastAsia" w:hAnsiTheme="minorEastAsia"/>
                <w:sz w:val="22"/>
              </w:rPr>
            </w:pPr>
          </w:p>
        </w:tc>
        <w:tc>
          <w:tcPr>
            <w:tcW w:w="682" w:type="dxa"/>
            <w:vMerge w:val="restart"/>
            <w:shd w:val="clear" w:color="auto" w:fill="auto"/>
          </w:tcPr>
          <w:p>
            <w:pPr>
              <w:widowControl/>
              <w:spacing w:line="312" w:lineRule="auto"/>
              <w:jc w:val="center"/>
              <w:rPr>
                <w:rFonts w:hint="eastAsia" w:cs="仿宋" w:asciiTheme="minorEastAsia" w:hAnsiTheme="minorEastAsia"/>
                <w:sz w:val="22"/>
              </w:rPr>
            </w:pPr>
          </w:p>
        </w:tc>
        <w:tc>
          <w:tcPr>
            <w:tcW w:w="723" w:type="dxa"/>
            <w:vMerge w:val="continue"/>
            <w:shd w:val="clear" w:color="auto" w:fill="auto"/>
          </w:tcPr>
          <w:p>
            <w:pPr>
              <w:widowControl/>
              <w:spacing w:line="312" w:lineRule="auto"/>
              <w:jc w:val="center"/>
              <w:rPr>
                <w:rFonts w:cs="仿宋" w:asciiTheme="minorEastAsia" w:hAnsiTheme="minorEastAsia"/>
                <w:sz w:val="22"/>
              </w:rPr>
            </w:pPr>
          </w:p>
        </w:tc>
        <w:tc>
          <w:tcPr>
            <w:tcW w:w="8018" w:type="dxa"/>
            <w:shd w:val="clear" w:color="auto" w:fill="auto"/>
          </w:tcPr>
          <w:p>
            <w:pPr>
              <w:pStyle w:val="29"/>
              <w:numPr>
                <w:ilvl w:val="0"/>
                <w:numId w:val="0"/>
              </w:numPr>
              <w:spacing w:line="312" w:lineRule="auto"/>
              <w:ind w:leftChars="0"/>
              <w:rPr>
                <w:rFonts w:hint="eastAsia" w:cs="Arial" w:asciiTheme="minorEastAsia" w:hAnsiTheme="minorEastAsia"/>
                <w:sz w:val="22"/>
                <w:szCs w:val="28"/>
              </w:rPr>
            </w:pPr>
            <w:r>
              <w:rPr>
                <w:rFonts w:hint="eastAsia" w:cs="Arial" w:asciiTheme="minorEastAsia" w:hAnsiTheme="minorEastAsia"/>
                <w:b/>
                <w:bCs/>
                <w:color w:val="FF0000"/>
                <w:sz w:val="22"/>
                <w:szCs w:val="28"/>
                <w:lang w:eastAsia="zh-CN"/>
              </w:rPr>
              <w:t>投标产品功能（包括但不限于以上内容）如有添加，请添加在下面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tcPr>
          <w:p>
            <w:pPr>
              <w:widowControl/>
              <w:spacing w:line="312" w:lineRule="auto"/>
              <w:jc w:val="center"/>
              <w:rPr>
                <w:rFonts w:hint="eastAsia" w:cs="仿宋" w:asciiTheme="minorEastAsia" w:hAnsiTheme="minorEastAsia"/>
                <w:sz w:val="22"/>
              </w:rPr>
            </w:pPr>
          </w:p>
        </w:tc>
        <w:tc>
          <w:tcPr>
            <w:tcW w:w="682" w:type="dxa"/>
            <w:vMerge w:val="continue"/>
            <w:shd w:val="clear" w:color="auto" w:fill="auto"/>
          </w:tcPr>
          <w:p>
            <w:pPr>
              <w:widowControl/>
              <w:spacing w:line="312" w:lineRule="auto"/>
              <w:jc w:val="center"/>
              <w:rPr>
                <w:rFonts w:hint="eastAsia" w:cs="仿宋" w:asciiTheme="minorEastAsia" w:hAnsiTheme="minorEastAsia"/>
                <w:sz w:val="22"/>
              </w:rPr>
            </w:pPr>
          </w:p>
        </w:tc>
        <w:tc>
          <w:tcPr>
            <w:tcW w:w="723" w:type="dxa"/>
            <w:vMerge w:val="continue"/>
            <w:shd w:val="clear" w:color="auto" w:fill="auto"/>
          </w:tcPr>
          <w:p>
            <w:pPr>
              <w:widowControl/>
              <w:spacing w:line="312" w:lineRule="auto"/>
              <w:jc w:val="center"/>
              <w:rPr>
                <w:rFonts w:cs="仿宋" w:asciiTheme="minorEastAsia" w:hAnsiTheme="minorEastAsia"/>
                <w:sz w:val="22"/>
              </w:rPr>
            </w:pPr>
          </w:p>
        </w:tc>
        <w:tc>
          <w:tcPr>
            <w:tcW w:w="8018" w:type="dxa"/>
            <w:shd w:val="clear" w:color="auto" w:fill="auto"/>
          </w:tcPr>
          <w:p>
            <w:pPr>
              <w:pStyle w:val="29"/>
              <w:numPr>
                <w:ilvl w:val="0"/>
                <w:numId w:val="0"/>
              </w:numPr>
              <w:spacing w:line="312" w:lineRule="auto"/>
              <w:ind w:leftChars="0"/>
              <w:rPr>
                <w:rFonts w:hint="eastAsia" w:cs="Arial" w:asciiTheme="minorEastAsia" w:hAnsiTheme="minorEastAsia"/>
                <w:b/>
                <w:bCs/>
                <w:color w:val="FF0000"/>
                <w:sz w:val="22"/>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tcPr>
          <w:p>
            <w:pPr>
              <w:widowControl/>
              <w:spacing w:line="312" w:lineRule="auto"/>
              <w:jc w:val="center"/>
              <w:rPr>
                <w:rFonts w:hint="eastAsia" w:cs="仿宋" w:asciiTheme="minorEastAsia" w:hAnsiTheme="minorEastAsia"/>
                <w:sz w:val="22"/>
              </w:rPr>
            </w:pPr>
          </w:p>
        </w:tc>
        <w:tc>
          <w:tcPr>
            <w:tcW w:w="682" w:type="dxa"/>
            <w:vMerge w:val="continue"/>
            <w:shd w:val="clear" w:color="auto" w:fill="auto"/>
          </w:tcPr>
          <w:p>
            <w:pPr>
              <w:widowControl/>
              <w:spacing w:line="312" w:lineRule="auto"/>
              <w:jc w:val="center"/>
              <w:rPr>
                <w:rFonts w:hint="eastAsia" w:cs="仿宋" w:asciiTheme="minorEastAsia" w:hAnsiTheme="minorEastAsia"/>
                <w:sz w:val="22"/>
              </w:rPr>
            </w:pPr>
          </w:p>
        </w:tc>
        <w:tc>
          <w:tcPr>
            <w:tcW w:w="723" w:type="dxa"/>
            <w:vMerge w:val="continue"/>
            <w:shd w:val="clear" w:color="auto" w:fill="auto"/>
          </w:tcPr>
          <w:p>
            <w:pPr>
              <w:widowControl/>
              <w:spacing w:line="312" w:lineRule="auto"/>
              <w:jc w:val="center"/>
              <w:rPr>
                <w:rFonts w:cs="仿宋" w:asciiTheme="minorEastAsia" w:hAnsiTheme="minorEastAsia"/>
                <w:sz w:val="22"/>
              </w:rPr>
            </w:pPr>
          </w:p>
        </w:tc>
        <w:tc>
          <w:tcPr>
            <w:tcW w:w="8018" w:type="dxa"/>
            <w:shd w:val="clear" w:color="auto" w:fill="auto"/>
          </w:tcPr>
          <w:p>
            <w:pPr>
              <w:pStyle w:val="29"/>
              <w:numPr>
                <w:ilvl w:val="0"/>
                <w:numId w:val="0"/>
              </w:numPr>
              <w:spacing w:line="312" w:lineRule="auto"/>
              <w:ind w:leftChars="0"/>
              <w:rPr>
                <w:rFonts w:hint="eastAsia" w:cs="Arial" w:asciiTheme="minorEastAsia" w:hAnsiTheme="minorEastAsia"/>
                <w:b/>
                <w:bCs/>
                <w:color w:val="FF0000"/>
                <w:sz w:val="22"/>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tcPr>
          <w:p>
            <w:pPr>
              <w:widowControl/>
              <w:spacing w:line="312" w:lineRule="auto"/>
              <w:jc w:val="center"/>
              <w:rPr>
                <w:rFonts w:hint="eastAsia" w:cs="仿宋" w:asciiTheme="minorEastAsia" w:hAnsiTheme="minorEastAsia"/>
                <w:sz w:val="22"/>
              </w:rPr>
            </w:pPr>
          </w:p>
        </w:tc>
        <w:tc>
          <w:tcPr>
            <w:tcW w:w="682" w:type="dxa"/>
            <w:vMerge w:val="continue"/>
            <w:shd w:val="clear" w:color="auto" w:fill="auto"/>
          </w:tcPr>
          <w:p>
            <w:pPr>
              <w:widowControl/>
              <w:spacing w:line="312" w:lineRule="auto"/>
              <w:jc w:val="center"/>
              <w:rPr>
                <w:rFonts w:hint="eastAsia" w:cs="仿宋" w:asciiTheme="minorEastAsia" w:hAnsiTheme="minorEastAsia"/>
                <w:sz w:val="22"/>
              </w:rPr>
            </w:pPr>
          </w:p>
        </w:tc>
        <w:tc>
          <w:tcPr>
            <w:tcW w:w="723" w:type="dxa"/>
            <w:vMerge w:val="continue"/>
            <w:shd w:val="clear" w:color="auto" w:fill="auto"/>
          </w:tcPr>
          <w:p>
            <w:pPr>
              <w:widowControl/>
              <w:spacing w:line="312" w:lineRule="auto"/>
              <w:jc w:val="center"/>
              <w:rPr>
                <w:rFonts w:cs="仿宋" w:asciiTheme="minorEastAsia" w:hAnsiTheme="minorEastAsia"/>
                <w:sz w:val="22"/>
              </w:rPr>
            </w:pPr>
          </w:p>
        </w:tc>
        <w:tc>
          <w:tcPr>
            <w:tcW w:w="8018" w:type="dxa"/>
            <w:shd w:val="clear" w:color="auto" w:fill="auto"/>
          </w:tcPr>
          <w:p>
            <w:pPr>
              <w:widowControl/>
              <w:spacing w:line="312" w:lineRule="auto"/>
              <w:jc w:val="center"/>
              <w:rPr>
                <w:rFonts w:hint="eastAsia" w:cs="仿宋" w:asciiTheme="minorEastAsia" w:hAnsiTheme="minorEastAsia" w:eastAsiaTheme="minorEastAsia"/>
                <w:kern w:val="0"/>
                <w:sz w:val="22"/>
                <w:lang w:bidi="ar"/>
              </w:rPr>
            </w:pPr>
            <w:r>
              <w:rPr>
                <w:rFonts w:hint="eastAsia" w:cs="仿宋" w:asciiTheme="minorEastAsia" w:hAnsiTheme="minorEastAsia"/>
                <w:b/>
                <w:kern w:val="0"/>
                <w:sz w:val="32"/>
                <w:szCs w:val="32"/>
                <w:lang w:bidi="ar"/>
              </w:rPr>
              <w:t>（</w:t>
            </w:r>
            <w:r>
              <w:rPr>
                <w:rFonts w:hint="eastAsia" w:cs="仿宋" w:asciiTheme="minorEastAsia" w:hAnsiTheme="minorEastAsia"/>
                <w:b/>
                <w:kern w:val="0"/>
                <w:sz w:val="32"/>
                <w:szCs w:val="32"/>
                <w:lang w:eastAsia="zh-CN" w:bidi="ar"/>
              </w:rPr>
              <w:t>四</w:t>
            </w:r>
            <w:r>
              <w:rPr>
                <w:rFonts w:hint="eastAsia" w:cs="仿宋" w:asciiTheme="minorEastAsia" w:hAnsiTheme="minorEastAsia"/>
                <w:b/>
                <w:kern w:val="0"/>
                <w:sz w:val="32"/>
                <w:szCs w:val="32"/>
                <w:lang w:bidi="ar"/>
              </w:rPr>
              <w:t>）审查问题查询及统计功能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tcPr>
          <w:p>
            <w:pPr>
              <w:widowControl/>
              <w:spacing w:line="312" w:lineRule="auto"/>
              <w:jc w:val="center"/>
              <w:rPr>
                <w:rFonts w:hint="eastAsia" w:cs="仿宋" w:asciiTheme="minorEastAsia" w:hAnsiTheme="minorEastAsia"/>
                <w:sz w:val="22"/>
              </w:rPr>
            </w:pPr>
          </w:p>
        </w:tc>
        <w:tc>
          <w:tcPr>
            <w:tcW w:w="682" w:type="dxa"/>
            <w:vMerge w:val="restart"/>
            <w:shd w:val="clear" w:color="auto" w:fill="auto"/>
          </w:tcPr>
          <w:p>
            <w:pPr>
              <w:widowControl/>
              <w:spacing w:line="312" w:lineRule="auto"/>
              <w:jc w:val="center"/>
              <w:rPr>
                <w:rFonts w:hint="eastAsia" w:cs="仿宋" w:asciiTheme="minorEastAsia" w:hAnsiTheme="minorEastAsia"/>
                <w:sz w:val="22"/>
              </w:rPr>
            </w:pPr>
          </w:p>
        </w:tc>
        <w:tc>
          <w:tcPr>
            <w:tcW w:w="723" w:type="dxa"/>
            <w:vMerge w:val="continue"/>
            <w:shd w:val="clear" w:color="auto" w:fill="auto"/>
          </w:tcPr>
          <w:p>
            <w:pPr>
              <w:widowControl/>
              <w:spacing w:line="312" w:lineRule="auto"/>
              <w:jc w:val="center"/>
              <w:rPr>
                <w:rFonts w:cs="仿宋" w:asciiTheme="minorEastAsia" w:hAnsiTheme="minorEastAsia"/>
                <w:sz w:val="22"/>
              </w:rPr>
            </w:pPr>
          </w:p>
        </w:tc>
        <w:tc>
          <w:tcPr>
            <w:tcW w:w="8018" w:type="dxa"/>
            <w:shd w:val="clear" w:color="auto" w:fill="auto"/>
          </w:tcPr>
          <w:p>
            <w:pPr>
              <w:pStyle w:val="29"/>
              <w:numPr>
                <w:ilvl w:val="0"/>
                <w:numId w:val="3"/>
              </w:numPr>
              <w:spacing w:line="312" w:lineRule="auto"/>
              <w:ind w:firstLineChars="0"/>
              <w:rPr>
                <w:rFonts w:hint="eastAsia" w:cs="Arial" w:asciiTheme="minorEastAsia" w:hAnsiTheme="minorEastAsia"/>
                <w:sz w:val="22"/>
                <w:szCs w:val="28"/>
              </w:rPr>
            </w:pPr>
            <w:r>
              <w:rPr>
                <w:rFonts w:cs="Arial" w:asciiTheme="minorEastAsia" w:hAnsiTheme="minorEastAsia"/>
                <w:sz w:val="22"/>
                <w:szCs w:val="28"/>
              </w:rPr>
              <w:t>处方（医嘱）问题保存：审查并警示提醒过医生的潜在用药问题</w:t>
            </w:r>
            <w:r>
              <w:rPr>
                <w:rFonts w:hint="eastAsia" w:cs="Arial" w:asciiTheme="minorEastAsia" w:hAnsiTheme="minorEastAsia"/>
                <w:sz w:val="22"/>
                <w:szCs w:val="28"/>
              </w:rPr>
              <w:t>应能及时保存在系统服务器中。</w:t>
            </w:r>
          </w:p>
          <w:p>
            <w:pPr>
              <w:pStyle w:val="29"/>
              <w:numPr>
                <w:ilvl w:val="0"/>
                <w:numId w:val="3"/>
              </w:numPr>
              <w:spacing w:line="312" w:lineRule="auto"/>
              <w:ind w:firstLineChars="0"/>
              <w:rPr>
                <w:rFonts w:hint="eastAsia" w:cs="Arial" w:asciiTheme="minorEastAsia" w:hAnsiTheme="minorEastAsia"/>
                <w:sz w:val="22"/>
                <w:szCs w:val="28"/>
              </w:rPr>
            </w:pPr>
            <w:r>
              <w:rPr>
                <w:rFonts w:cs="Arial" w:asciiTheme="minorEastAsia" w:hAnsiTheme="minorEastAsia"/>
                <w:sz w:val="22"/>
                <w:szCs w:val="28"/>
              </w:rPr>
              <w:t>问题处方（医嘱）查询：可以查看原始处方（医嘱）</w:t>
            </w:r>
            <w:r>
              <w:rPr>
                <w:rFonts w:hint="eastAsia" w:cs="Arial" w:asciiTheme="minorEastAsia" w:hAnsiTheme="minorEastAsia"/>
                <w:sz w:val="22"/>
                <w:szCs w:val="28"/>
              </w:rPr>
              <w:t>、用药理由并能再次进行审查和查看审查结果详细信息</w:t>
            </w:r>
            <w:r>
              <w:rPr>
                <w:rFonts w:cs="Arial" w:asciiTheme="minorEastAsia" w:hAnsiTheme="minorEastAsia"/>
                <w:sz w:val="22"/>
                <w:szCs w:val="28"/>
              </w:rPr>
              <w:t>。</w:t>
            </w:r>
          </w:p>
          <w:p>
            <w:pPr>
              <w:pStyle w:val="29"/>
              <w:numPr>
                <w:ilvl w:val="0"/>
                <w:numId w:val="3"/>
              </w:numPr>
              <w:spacing w:line="312" w:lineRule="auto"/>
              <w:ind w:firstLineChars="0"/>
              <w:rPr>
                <w:rFonts w:hint="eastAsia" w:cs="Arial" w:asciiTheme="minorEastAsia" w:hAnsiTheme="minorEastAsia"/>
                <w:sz w:val="22"/>
                <w:szCs w:val="28"/>
              </w:rPr>
            </w:pPr>
            <w:r>
              <w:rPr>
                <w:rFonts w:cs="Arial" w:asciiTheme="minorEastAsia" w:hAnsiTheme="minorEastAsia"/>
                <w:sz w:val="22"/>
                <w:szCs w:val="28"/>
              </w:rPr>
              <w:t>问题处方（医嘱）统计分析：可以按照科室、</w:t>
            </w:r>
            <w:r>
              <w:rPr>
                <w:rFonts w:hint="eastAsia" w:cs="Arial" w:asciiTheme="minorEastAsia" w:hAnsiTheme="minorEastAsia"/>
                <w:sz w:val="22"/>
                <w:szCs w:val="28"/>
              </w:rPr>
              <w:t>医生、药品对不同问题严重程度、不同问题类型的</w:t>
            </w:r>
            <w:r>
              <w:rPr>
                <w:rFonts w:cs="Arial" w:asciiTheme="minorEastAsia" w:hAnsiTheme="minorEastAsia"/>
                <w:sz w:val="22"/>
                <w:szCs w:val="28"/>
              </w:rPr>
              <w:t>问题处方（医嘱）及</w:t>
            </w:r>
            <w:r>
              <w:rPr>
                <w:rFonts w:hint="eastAsia" w:cs="Arial" w:asciiTheme="minorEastAsia" w:hAnsiTheme="minorEastAsia"/>
                <w:sz w:val="22"/>
                <w:szCs w:val="28"/>
              </w:rPr>
              <w:t>审查</w:t>
            </w:r>
            <w:r>
              <w:rPr>
                <w:rFonts w:cs="Arial" w:asciiTheme="minorEastAsia" w:hAnsiTheme="minorEastAsia"/>
                <w:sz w:val="22"/>
                <w:szCs w:val="28"/>
              </w:rPr>
              <w:t>结果</w:t>
            </w:r>
            <w:r>
              <w:rPr>
                <w:rFonts w:hint="eastAsia" w:cs="Arial" w:asciiTheme="minorEastAsia" w:hAnsiTheme="minorEastAsia"/>
                <w:sz w:val="22"/>
                <w:szCs w:val="28"/>
              </w:rPr>
              <w:t>进行统计</w:t>
            </w:r>
            <w:r>
              <w:rPr>
                <w:rFonts w:cs="Arial" w:asciiTheme="minorEastAsia" w:hAnsiTheme="minorEastAsia"/>
                <w:sz w:val="22"/>
                <w:szCs w:val="28"/>
              </w:rPr>
              <w:t>，</w:t>
            </w:r>
            <w:r>
              <w:rPr>
                <w:rFonts w:hint="eastAsia" w:cs="Arial" w:asciiTheme="minorEastAsia" w:hAnsiTheme="minorEastAsia"/>
                <w:sz w:val="22"/>
                <w:szCs w:val="28"/>
              </w:rPr>
              <w:t>并提供导出为</w:t>
            </w:r>
            <w:r>
              <w:rPr>
                <w:rFonts w:cs="Arial" w:asciiTheme="minorEastAsia" w:hAnsiTheme="minorEastAsia"/>
                <w:sz w:val="22"/>
                <w:szCs w:val="28"/>
              </w:rPr>
              <w:t>excel表，</w:t>
            </w:r>
            <w:r>
              <w:rPr>
                <w:rFonts w:hint="eastAsia" w:cs="Arial" w:asciiTheme="minorEastAsia" w:hAnsiTheme="minorEastAsia"/>
                <w:sz w:val="22"/>
                <w:szCs w:val="28"/>
              </w:rPr>
              <w:t>为医院分析总结提供依据</w:t>
            </w:r>
            <w:r>
              <w:rPr>
                <w:rFonts w:cs="Arial" w:asciiTheme="minorEastAsia" w:hAnsiTheme="minorEastAsia"/>
                <w:sz w:val="22"/>
                <w:szCs w:val="28"/>
              </w:rPr>
              <w:t>。</w:t>
            </w:r>
          </w:p>
          <w:p>
            <w:pPr>
              <w:pStyle w:val="29"/>
              <w:numPr>
                <w:ilvl w:val="0"/>
                <w:numId w:val="3"/>
              </w:numPr>
              <w:spacing w:line="312" w:lineRule="auto"/>
              <w:ind w:firstLineChars="0"/>
              <w:rPr>
                <w:rFonts w:hint="eastAsia" w:cs="Arial" w:asciiTheme="minorEastAsia" w:hAnsiTheme="minorEastAsia"/>
                <w:sz w:val="22"/>
                <w:szCs w:val="28"/>
              </w:rPr>
            </w:pPr>
            <w:r>
              <w:rPr>
                <w:rFonts w:cs="Arial" w:asciiTheme="minorEastAsia" w:hAnsiTheme="minorEastAsia"/>
                <w:sz w:val="22"/>
                <w:szCs w:val="28"/>
              </w:rPr>
              <w:t>不合理问题评估：</w:t>
            </w:r>
            <w:r>
              <w:rPr>
                <w:rFonts w:hint="eastAsia" w:cs="Arial" w:asciiTheme="minorEastAsia" w:hAnsiTheme="minorEastAsia"/>
                <w:sz w:val="22"/>
                <w:szCs w:val="28"/>
              </w:rPr>
              <w:t>系统提供不合理问题评估功能，便于药师在做回顾性分析时对已评估的问题做记录。</w:t>
            </w:r>
          </w:p>
          <w:p>
            <w:pPr>
              <w:pStyle w:val="29"/>
              <w:numPr>
                <w:ilvl w:val="0"/>
                <w:numId w:val="3"/>
              </w:numPr>
              <w:spacing w:line="312" w:lineRule="auto"/>
              <w:ind w:firstLineChars="0"/>
              <w:rPr>
                <w:rFonts w:hint="eastAsia" w:cs="仿宋" w:asciiTheme="minorEastAsia" w:hAnsiTheme="minorEastAsia" w:eastAsiaTheme="minorEastAsia"/>
                <w:kern w:val="0"/>
                <w:sz w:val="22"/>
                <w:lang w:bidi="ar"/>
              </w:rPr>
            </w:pPr>
            <w:r>
              <w:rPr>
                <w:rFonts w:cs="Arial" w:asciiTheme="minorEastAsia" w:hAnsiTheme="minorEastAsia"/>
                <w:sz w:val="22"/>
                <w:szCs w:val="28"/>
              </w:rPr>
              <w:t>用药理由统计：</w:t>
            </w:r>
            <w:r>
              <w:rPr>
                <w:rFonts w:hint="eastAsia" w:cs="Arial" w:asciiTheme="minorEastAsia" w:hAnsiTheme="minorEastAsia"/>
                <w:sz w:val="22"/>
                <w:szCs w:val="28"/>
              </w:rPr>
              <w:t>可记录医生在警示框中填写的用药理由，并可将结果以</w:t>
            </w:r>
            <w:r>
              <w:rPr>
                <w:rFonts w:cs="Arial" w:asciiTheme="minorEastAsia" w:hAnsiTheme="minorEastAsia"/>
                <w:sz w:val="22"/>
                <w:szCs w:val="28"/>
              </w:rPr>
              <w:t>Excel导出。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shd w:val="clear" w:color="auto" w:fill="auto"/>
          </w:tcPr>
          <w:p>
            <w:pPr>
              <w:widowControl/>
              <w:spacing w:line="312" w:lineRule="auto"/>
              <w:jc w:val="center"/>
              <w:rPr>
                <w:rFonts w:hint="eastAsia" w:cs="仿宋" w:asciiTheme="minorEastAsia" w:hAnsiTheme="minorEastAsia"/>
                <w:sz w:val="22"/>
              </w:rPr>
            </w:pPr>
          </w:p>
        </w:tc>
        <w:tc>
          <w:tcPr>
            <w:tcW w:w="682" w:type="dxa"/>
            <w:vMerge w:val="continue"/>
            <w:shd w:val="clear" w:color="auto" w:fill="auto"/>
          </w:tcPr>
          <w:p>
            <w:pPr>
              <w:widowControl/>
              <w:spacing w:line="312" w:lineRule="auto"/>
              <w:jc w:val="center"/>
              <w:rPr>
                <w:rFonts w:hint="eastAsia" w:cs="仿宋" w:asciiTheme="minorEastAsia" w:hAnsiTheme="minorEastAsia"/>
                <w:sz w:val="22"/>
              </w:rPr>
            </w:pPr>
          </w:p>
        </w:tc>
        <w:tc>
          <w:tcPr>
            <w:tcW w:w="723" w:type="dxa"/>
            <w:shd w:val="clear" w:color="auto" w:fill="auto"/>
          </w:tcPr>
          <w:p>
            <w:pPr>
              <w:widowControl/>
              <w:spacing w:line="312" w:lineRule="auto"/>
              <w:jc w:val="center"/>
              <w:rPr>
                <w:rFonts w:cs="仿宋" w:asciiTheme="minorEastAsia" w:hAnsiTheme="minorEastAsia"/>
                <w:sz w:val="22"/>
              </w:rPr>
            </w:pPr>
          </w:p>
        </w:tc>
        <w:tc>
          <w:tcPr>
            <w:tcW w:w="8018" w:type="dxa"/>
            <w:shd w:val="clear" w:color="auto" w:fill="auto"/>
          </w:tcPr>
          <w:p>
            <w:pPr>
              <w:pStyle w:val="29"/>
              <w:numPr>
                <w:ilvl w:val="0"/>
                <w:numId w:val="0"/>
              </w:numPr>
              <w:spacing w:line="312" w:lineRule="auto"/>
              <w:ind w:leftChars="0"/>
              <w:rPr>
                <w:rFonts w:cs="Arial" w:asciiTheme="minorEastAsia" w:hAnsiTheme="minorEastAsia"/>
                <w:sz w:val="22"/>
                <w:szCs w:val="28"/>
              </w:rPr>
            </w:pPr>
            <w:r>
              <w:rPr>
                <w:rFonts w:hint="eastAsia" w:cs="Arial" w:asciiTheme="minorEastAsia" w:hAnsiTheme="minorEastAsia"/>
                <w:b/>
                <w:bCs/>
                <w:color w:val="FF0000"/>
                <w:sz w:val="22"/>
                <w:szCs w:val="28"/>
                <w:lang w:eastAsia="zh-CN"/>
              </w:rPr>
              <w:t>投标产品功能（包括但不限于以上内容）如有添加，请添加在下面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shd w:val="clear" w:color="auto" w:fill="auto"/>
          </w:tcPr>
          <w:p>
            <w:pPr>
              <w:widowControl/>
              <w:spacing w:line="312" w:lineRule="auto"/>
              <w:jc w:val="center"/>
              <w:rPr>
                <w:rFonts w:hint="eastAsia" w:cs="仿宋" w:asciiTheme="minorEastAsia" w:hAnsiTheme="minorEastAsia"/>
                <w:sz w:val="22"/>
              </w:rPr>
            </w:pPr>
          </w:p>
        </w:tc>
        <w:tc>
          <w:tcPr>
            <w:tcW w:w="682" w:type="dxa"/>
            <w:vMerge w:val="continue"/>
            <w:shd w:val="clear" w:color="auto" w:fill="auto"/>
          </w:tcPr>
          <w:p>
            <w:pPr>
              <w:widowControl/>
              <w:spacing w:line="312" w:lineRule="auto"/>
              <w:jc w:val="center"/>
              <w:rPr>
                <w:rFonts w:hint="eastAsia" w:cs="仿宋" w:asciiTheme="minorEastAsia" w:hAnsiTheme="minorEastAsia"/>
                <w:sz w:val="22"/>
              </w:rPr>
            </w:pPr>
          </w:p>
        </w:tc>
        <w:tc>
          <w:tcPr>
            <w:tcW w:w="723" w:type="dxa"/>
            <w:shd w:val="clear" w:color="auto" w:fill="auto"/>
          </w:tcPr>
          <w:p>
            <w:pPr>
              <w:widowControl/>
              <w:spacing w:line="312" w:lineRule="auto"/>
              <w:jc w:val="center"/>
              <w:rPr>
                <w:rFonts w:cs="仿宋" w:asciiTheme="minorEastAsia" w:hAnsiTheme="minorEastAsia"/>
                <w:sz w:val="22"/>
              </w:rPr>
            </w:pPr>
          </w:p>
        </w:tc>
        <w:tc>
          <w:tcPr>
            <w:tcW w:w="8018" w:type="dxa"/>
            <w:shd w:val="clear" w:color="auto" w:fill="auto"/>
          </w:tcPr>
          <w:p>
            <w:pPr>
              <w:pStyle w:val="29"/>
              <w:numPr>
                <w:ilvl w:val="0"/>
                <w:numId w:val="0"/>
              </w:numPr>
              <w:spacing w:line="312" w:lineRule="auto"/>
              <w:ind w:leftChars="0"/>
              <w:rPr>
                <w:rFonts w:cs="Arial" w:asciiTheme="minorEastAsia" w:hAnsiTheme="minorEastAsia"/>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shd w:val="clear" w:color="auto" w:fill="auto"/>
          </w:tcPr>
          <w:p>
            <w:pPr>
              <w:widowControl/>
              <w:spacing w:line="312" w:lineRule="auto"/>
              <w:jc w:val="center"/>
              <w:rPr>
                <w:rFonts w:hint="eastAsia" w:cs="仿宋" w:asciiTheme="minorEastAsia" w:hAnsiTheme="minorEastAsia"/>
                <w:sz w:val="22"/>
              </w:rPr>
            </w:pPr>
          </w:p>
        </w:tc>
        <w:tc>
          <w:tcPr>
            <w:tcW w:w="682" w:type="dxa"/>
            <w:vMerge w:val="continue"/>
            <w:shd w:val="clear" w:color="auto" w:fill="auto"/>
          </w:tcPr>
          <w:p>
            <w:pPr>
              <w:widowControl/>
              <w:spacing w:line="312" w:lineRule="auto"/>
              <w:jc w:val="center"/>
              <w:rPr>
                <w:rFonts w:hint="eastAsia" w:cs="仿宋" w:asciiTheme="minorEastAsia" w:hAnsiTheme="minorEastAsia"/>
                <w:sz w:val="22"/>
              </w:rPr>
            </w:pPr>
          </w:p>
        </w:tc>
        <w:tc>
          <w:tcPr>
            <w:tcW w:w="723" w:type="dxa"/>
            <w:shd w:val="clear" w:color="auto" w:fill="auto"/>
          </w:tcPr>
          <w:p>
            <w:pPr>
              <w:widowControl/>
              <w:spacing w:line="312" w:lineRule="auto"/>
              <w:jc w:val="center"/>
              <w:rPr>
                <w:rFonts w:cs="仿宋" w:asciiTheme="minorEastAsia" w:hAnsiTheme="minorEastAsia"/>
                <w:sz w:val="22"/>
              </w:rPr>
            </w:pPr>
          </w:p>
        </w:tc>
        <w:tc>
          <w:tcPr>
            <w:tcW w:w="8018" w:type="dxa"/>
            <w:shd w:val="clear" w:color="auto" w:fill="auto"/>
          </w:tcPr>
          <w:p>
            <w:pPr>
              <w:pStyle w:val="29"/>
              <w:numPr>
                <w:ilvl w:val="0"/>
                <w:numId w:val="0"/>
              </w:numPr>
              <w:spacing w:line="312" w:lineRule="auto"/>
              <w:ind w:leftChars="0"/>
              <w:rPr>
                <w:rFonts w:cs="Arial" w:asciiTheme="minorEastAsia" w:hAnsiTheme="minorEastAsia"/>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shd w:val="clear" w:color="auto" w:fill="auto"/>
          </w:tcPr>
          <w:p>
            <w:pPr>
              <w:widowControl/>
              <w:spacing w:line="312" w:lineRule="auto"/>
              <w:jc w:val="center"/>
              <w:rPr>
                <w:rFonts w:hint="eastAsia" w:cs="仿宋" w:asciiTheme="minorEastAsia" w:hAnsiTheme="minorEastAsia"/>
                <w:sz w:val="22"/>
              </w:rPr>
            </w:pPr>
          </w:p>
        </w:tc>
        <w:tc>
          <w:tcPr>
            <w:tcW w:w="682" w:type="dxa"/>
            <w:vMerge w:val="continue"/>
            <w:shd w:val="clear" w:color="auto" w:fill="auto"/>
          </w:tcPr>
          <w:p>
            <w:pPr>
              <w:widowControl/>
              <w:spacing w:line="312" w:lineRule="auto"/>
              <w:jc w:val="center"/>
              <w:rPr>
                <w:rFonts w:hint="eastAsia" w:cs="仿宋" w:asciiTheme="minorEastAsia" w:hAnsiTheme="minorEastAsia"/>
                <w:sz w:val="22"/>
              </w:rPr>
            </w:pPr>
          </w:p>
        </w:tc>
        <w:tc>
          <w:tcPr>
            <w:tcW w:w="723" w:type="dxa"/>
            <w:shd w:val="clear" w:color="auto" w:fill="auto"/>
          </w:tcPr>
          <w:p>
            <w:pPr>
              <w:widowControl/>
              <w:spacing w:line="312" w:lineRule="auto"/>
              <w:jc w:val="center"/>
              <w:rPr>
                <w:rFonts w:cs="仿宋" w:asciiTheme="minorEastAsia" w:hAnsiTheme="minorEastAsia"/>
                <w:sz w:val="22"/>
              </w:rPr>
            </w:pPr>
          </w:p>
        </w:tc>
        <w:tc>
          <w:tcPr>
            <w:tcW w:w="8018" w:type="dxa"/>
            <w:shd w:val="clear" w:color="auto" w:fill="auto"/>
          </w:tcPr>
          <w:p>
            <w:pPr>
              <w:pStyle w:val="29"/>
              <w:numPr>
                <w:ilvl w:val="0"/>
                <w:numId w:val="0"/>
              </w:numPr>
              <w:spacing w:line="312" w:lineRule="auto"/>
              <w:ind w:leftChars="0"/>
              <w:jc w:val="center"/>
              <w:rPr>
                <w:rFonts w:cs="Arial" w:asciiTheme="minorEastAsia" w:hAnsiTheme="minorEastAsia"/>
                <w:sz w:val="22"/>
                <w:szCs w:val="28"/>
              </w:rPr>
            </w:pPr>
            <w:r>
              <w:rPr>
                <w:rFonts w:hint="eastAsia" w:cs="仿宋" w:asciiTheme="minorEastAsia" w:hAnsiTheme="minorEastAsia"/>
                <w:b/>
                <w:kern w:val="0"/>
                <w:sz w:val="32"/>
                <w:szCs w:val="32"/>
                <w:lang w:bidi="ar"/>
              </w:rPr>
              <w:t>（五）</w:t>
            </w:r>
            <w:r>
              <w:rPr>
                <w:rFonts w:hint="eastAsia" w:cs="仿宋" w:asciiTheme="minorEastAsia" w:hAnsiTheme="minorEastAsia" w:eastAsiaTheme="minorEastAsia"/>
                <w:b/>
                <w:bCs/>
                <w:kern w:val="0"/>
                <w:sz w:val="32"/>
                <w:szCs w:val="32"/>
                <w:lang w:bidi="ar"/>
              </w:rPr>
              <w:t>药物信息查询功能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shd w:val="clear" w:color="auto" w:fill="auto"/>
          </w:tcPr>
          <w:p>
            <w:pPr>
              <w:widowControl/>
              <w:spacing w:line="312" w:lineRule="auto"/>
              <w:jc w:val="center"/>
              <w:rPr>
                <w:rFonts w:hint="eastAsia" w:cs="仿宋" w:asciiTheme="minorEastAsia" w:hAnsiTheme="minorEastAsia"/>
                <w:sz w:val="22"/>
              </w:rPr>
            </w:pPr>
          </w:p>
        </w:tc>
        <w:tc>
          <w:tcPr>
            <w:tcW w:w="682" w:type="dxa"/>
            <w:vMerge w:val="continue"/>
            <w:shd w:val="clear" w:color="auto" w:fill="auto"/>
          </w:tcPr>
          <w:p>
            <w:pPr>
              <w:widowControl/>
              <w:spacing w:line="312" w:lineRule="auto"/>
              <w:jc w:val="center"/>
              <w:rPr>
                <w:rFonts w:hint="eastAsia" w:cs="仿宋" w:asciiTheme="minorEastAsia" w:hAnsiTheme="minorEastAsia"/>
                <w:sz w:val="22"/>
              </w:rPr>
            </w:pPr>
          </w:p>
        </w:tc>
        <w:tc>
          <w:tcPr>
            <w:tcW w:w="723" w:type="dxa"/>
            <w:shd w:val="clear" w:color="auto" w:fill="auto"/>
          </w:tcPr>
          <w:p>
            <w:pPr>
              <w:widowControl/>
              <w:spacing w:line="312" w:lineRule="auto"/>
              <w:jc w:val="center"/>
              <w:rPr>
                <w:rFonts w:cs="仿宋" w:asciiTheme="minorEastAsia" w:hAnsiTheme="minorEastAsia"/>
                <w:sz w:val="22"/>
              </w:rPr>
            </w:pPr>
          </w:p>
        </w:tc>
        <w:tc>
          <w:tcPr>
            <w:tcW w:w="8018" w:type="dxa"/>
            <w:shd w:val="clear" w:color="auto" w:fill="auto"/>
          </w:tcPr>
          <w:p>
            <w:pPr>
              <w:pStyle w:val="29"/>
              <w:widowControl/>
              <w:numPr>
                <w:ilvl w:val="0"/>
                <w:numId w:val="3"/>
              </w:numPr>
              <w:spacing w:line="312" w:lineRule="auto"/>
              <w:ind w:firstLineChars="0"/>
              <w:jc w:val="left"/>
              <w:rPr>
                <w:rFonts w:hint="eastAsia" w:cs="Arial" w:asciiTheme="minorEastAsia" w:hAnsiTheme="minorEastAsia"/>
                <w:sz w:val="22"/>
                <w:szCs w:val="28"/>
              </w:rPr>
            </w:pPr>
            <w:r>
              <w:rPr>
                <w:rFonts w:hint="eastAsia" w:cs="Arial" w:asciiTheme="minorEastAsia" w:hAnsiTheme="minorEastAsia"/>
                <w:sz w:val="22"/>
                <w:szCs w:val="28"/>
              </w:rPr>
              <w:t>可查看药品相关重要信息，包括禁忌症、特殊人群用药信息、注射药品的滴速信息等；</w:t>
            </w:r>
          </w:p>
          <w:p>
            <w:pPr>
              <w:pStyle w:val="29"/>
              <w:widowControl/>
              <w:numPr>
                <w:ilvl w:val="0"/>
                <w:numId w:val="3"/>
              </w:numPr>
              <w:spacing w:line="312" w:lineRule="auto"/>
              <w:ind w:firstLineChars="0"/>
              <w:jc w:val="left"/>
              <w:rPr>
                <w:rFonts w:hint="eastAsia" w:cs="Arial" w:asciiTheme="minorEastAsia" w:hAnsiTheme="minorEastAsia"/>
                <w:sz w:val="22"/>
                <w:szCs w:val="28"/>
              </w:rPr>
            </w:pPr>
            <w:r>
              <w:rPr>
                <w:rFonts w:hint="eastAsia" w:cs="Arial" w:asciiTheme="minorEastAsia" w:hAnsiTheme="minorEastAsia"/>
                <w:sz w:val="22"/>
                <w:szCs w:val="28"/>
              </w:rPr>
              <w:t>可查看</w:t>
            </w:r>
            <w:r>
              <w:rPr>
                <w:rFonts w:cs="Arial" w:asciiTheme="minorEastAsia" w:hAnsiTheme="minorEastAsia"/>
                <w:sz w:val="22"/>
                <w:szCs w:val="28"/>
              </w:rPr>
              <w:t>国家药品监督管理局</w:t>
            </w:r>
            <w:r>
              <w:rPr>
                <w:rFonts w:hint="eastAsia" w:cs="Arial" w:asciiTheme="minorEastAsia" w:hAnsiTheme="minorEastAsia"/>
                <w:sz w:val="22"/>
                <w:szCs w:val="28"/>
              </w:rPr>
              <w:t>（</w:t>
            </w:r>
            <w:r>
              <w:rPr>
                <w:rFonts w:cs="Arial" w:asciiTheme="minorEastAsia" w:hAnsiTheme="minorEastAsia"/>
                <w:sz w:val="22"/>
                <w:szCs w:val="28"/>
              </w:rPr>
              <w:t>NMPA</w:t>
            </w:r>
            <w:r>
              <w:rPr>
                <w:rFonts w:hint="eastAsia" w:cs="Arial" w:asciiTheme="minorEastAsia" w:hAnsiTheme="minorEastAsia"/>
                <w:sz w:val="22"/>
                <w:szCs w:val="28"/>
              </w:rPr>
              <w:t>）发布的完整的药品厂家说明书，并可查看药监局发布的说明书修订勘误。同时可以查看同一通用名称，不同剂型和不同厂家的说明书；当用户查看与在用药品厂家或规格不同的说明书时，系统给予提示。</w:t>
            </w:r>
            <w:r>
              <w:rPr>
                <w:rFonts w:cs="Arial" w:asciiTheme="minorEastAsia" w:hAnsiTheme="minorEastAsia"/>
                <w:sz w:val="22"/>
                <w:szCs w:val="28"/>
              </w:rPr>
              <w:t xml:space="preserve"> </w:t>
            </w:r>
          </w:p>
          <w:p>
            <w:pPr>
              <w:pStyle w:val="29"/>
              <w:widowControl/>
              <w:numPr>
                <w:ilvl w:val="0"/>
                <w:numId w:val="3"/>
              </w:numPr>
              <w:spacing w:line="312" w:lineRule="auto"/>
              <w:ind w:firstLineChars="0"/>
              <w:jc w:val="left"/>
              <w:rPr>
                <w:rFonts w:hint="eastAsia" w:cs="Arial" w:asciiTheme="minorEastAsia" w:hAnsiTheme="minorEastAsia"/>
                <w:sz w:val="22"/>
                <w:szCs w:val="28"/>
              </w:rPr>
            </w:pPr>
            <w:r>
              <w:rPr>
                <w:rFonts w:hint="eastAsia" w:cs="Arial" w:asciiTheme="minorEastAsia" w:hAnsiTheme="minorEastAsia"/>
                <w:sz w:val="22"/>
                <w:szCs w:val="28"/>
              </w:rPr>
              <w:t>可以在国家药品监督管理局（</w:t>
            </w:r>
            <w:r>
              <w:rPr>
                <w:rFonts w:cs="Arial" w:asciiTheme="minorEastAsia" w:hAnsiTheme="minorEastAsia"/>
                <w:sz w:val="22"/>
                <w:szCs w:val="28"/>
              </w:rPr>
              <w:t>NMPA</w:t>
            </w:r>
            <w:r>
              <w:rPr>
                <w:rFonts w:hint="eastAsia" w:cs="Arial" w:asciiTheme="minorEastAsia" w:hAnsiTheme="minorEastAsia"/>
                <w:sz w:val="22"/>
                <w:szCs w:val="28"/>
              </w:rPr>
              <w:t>）正式发布的药品厂家说明书基础上修改和新增药品说明书内容，形成一篇新的符合临床实际需要的药品说明书。</w:t>
            </w:r>
            <w:r>
              <w:rPr>
                <w:rFonts w:cs="Arial" w:asciiTheme="minorEastAsia" w:hAnsiTheme="minorEastAsia"/>
                <w:sz w:val="22"/>
                <w:szCs w:val="28"/>
              </w:rPr>
              <w:t xml:space="preserve">   </w:t>
            </w:r>
          </w:p>
          <w:p>
            <w:pPr>
              <w:pStyle w:val="29"/>
              <w:widowControl/>
              <w:numPr>
                <w:ilvl w:val="0"/>
                <w:numId w:val="3"/>
              </w:numPr>
              <w:spacing w:line="312" w:lineRule="auto"/>
              <w:ind w:firstLineChars="0"/>
              <w:jc w:val="left"/>
              <w:rPr>
                <w:rFonts w:hint="eastAsia" w:cs="Arial" w:asciiTheme="minorEastAsia" w:hAnsiTheme="minorEastAsia"/>
                <w:sz w:val="22"/>
                <w:szCs w:val="28"/>
              </w:rPr>
            </w:pPr>
            <w:r>
              <w:rPr>
                <w:rFonts w:cs="Arial" w:asciiTheme="minorEastAsia" w:hAnsiTheme="minorEastAsia"/>
                <w:sz w:val="22"/>
                <w:szCs w:val="24"/>
              </w:rPr>
              <w:t>▲</w:t>
            </w:r>
            <w:r>
              <w:rPr>
                <w:rFonts w:hint="eastAsia" w:cs="Arial" w:asciiTheme="minorEastAsia" w:hAnsiTheme="minorEastAsia"/>
                <w:sz w:val="22"/>
                <w:szCs w:val="28"/>
              </w:rPr>
              <w:t>输入中药材药品后，可查询相应药品的中药材专论信息，包括用法用量、毒性信息、注意事项、临床应用等。</w:t>
            </w:r>
          </w:p>
          <w:p>
            <w:pPr>
              <w:pStyle w:val="29"/>
              <w:widowControl/>
              <w:numPr>
                <w:ilvl w:val="0"/>
                <w:numId w:val="3"/>
              </w:numPr>
              <w:spacing w:line="312" w:lineRule="auto"/>
              <w:ind w:firstLineChars="0"/>
              <w:jc w:val="left"/>
              <w:rPr>
                <w:rFonts w:hint="eastAsia" w:cs="Arial" w:asciiTheme="minorEastAsia" w:hAnsiTheme="minorEastAsia"/>
                <w:sz w:val="22"/>
                <w:szCs w:val="28"/>
              </w:rPr>
            </w:pPr>
            <w:r>
              <w:rPr>
                <w:rFonts w:hint="eastAsia" w:cs="Arial" w:asciiTheme="minorEastAsia" w:hAnsiTheme="minorEastAsia"/>
                <w:sz w:val="22"/>
                <w:szCs w:val="28"/>
              </w:rPr>
              <w:t>药品标识信息包括：</w:t>
            </w:r>
            <w:r>
              <w:rPr>
                <w:rFonts w:cs="Arial" w:asciiTheme="minorEastAsia" w:hAnsiTheme="minorEastAsia"/>
                <w:sz w:val="22"/>
                <w:szCs w:val="28"/>
              </w:rPr>
              <w:t>兴奋剂药品标识提示；麻醉药品、精神类药品标识提示；</w:t>
            </w:r>
            <w:r>
              <w:rPr>
                <w:rFonts w:hint="eastAsia" w:cs="Arial" w:asciiTheme="minorEastAsia" w:hAnsiTheme="minorEastAsia"/>
                <w:sz w:val="22"/>
                <w:szCs w:val="28"/>
              </w:rPr>
              <w:t>医</w:t>
            </w:r>
            <w:r>
              <w:rPr>
                <w:rFonts w:cs="Arial" w:asciiTheme="minorEastAsia" w:hAnsiTheme="minorEastAsia"/>
                <w:sz w:val="22"/>
                <w:szCs w:val="28"/>
              </w:rPr>
              <w:t>保药品、基本药物等标识提示；</w:t>
            </w:r>
            <w:r>
              <w:rPr>
                <w:rFonts w:hint="eastAsia" w:cs="Arial" w:asciiTheme="minorEastAsia" w:hAnsiTheme="minorEastAsia"/>
                <w:sz w:val="22"/>
                <w:szCs w:val="28"/>
              </w:rPr>
              <w:t>毒性药品标识提示；放射性药品标识提示。</w:t>
            </w:r>
          </w:p>
          <w:p>
            <w:pPr>
              <w:pStyle w:val="29"/>
              <w:widowControl/>
              <w:numPr>
                <w:ilvl w:val="0"/>
                <w:numId w:val="3"/>
              </w:numPr>
              <w:spacing w:line="312" w:lineRule="auto"/>
              <w:ind w:firstLineChars="0"/>
              <w:jc w:val="left"/>
              <w:rPr>
                <w:rFonts w:hint="eastAsia" w:cs="Arial" w:asciiTheme="minorEastAsia" w:hAnsiTheme="minorEastAsia"/>
                <w:sz w:val="22"/>
                <w:szCs w:val="28"/>
              </w:rPr>
            </w:pPr>
            <w:r>
              <w:rPr>
                <w:rFonts w:hint="eastAsia" w:cs="Arial" w:asciiTheme="minorEastAsia" w:hAnsiTheme="minorEastAsia"/>
                <w:sz w:val="22"/>
                <w:szCs w:val="28"/>
              </w:rPr>
              <w:t>可以根据医院需求，自定义药品信息如高危药品、需皮试药品、自制药品等。</w:t>
            </w:r>
          </w:p>
          <w:p>
            <w:pPr>
              <w:pStyle w:val="29"/>
              <w:widowControl/>
              <w:numPr>
                <w:ilvl w:val="0"/>
                <w:numId w:val="3"/>
              </w:numPr>
              <w:spacing w:line="312" w:lineRule="auto"/>
              <w:ind w:firstLineChars="0"/>
              <w:jc w:val="left"/>
              <w:rPr>
                <w:rFonts w:hint="eastAsia" w:cs="Arial" w:asciiTheme="minorEastAsia" w:hAnsiTheme="minorEastAsia"/>
                <w:sz w:val="22"/>
                <w:szCs w:val="28"/>
              </w:rPr>
            </w:pPr>
            <w:r>
              <w:rPr>
                <w:rFonts w:cs="Arial" w:asciiTheme="minorEastAsia" w:hAnsiTheme="minorEastAsia"/>
                <w:sz w:val="22"/>
                <w:szCs w:val="24"/>
              </w:rPr>
              <w:t>▲</w:t>
            </w:r>
            <w:r>
              <w:rPr>
                <w:rFonts w:hint="eastAsia" w:cs="Arial" w:asciiTheme="minorEastAsia" w:hAnsiTheme="minorEastAsia"/>
                <w:kern w:val="0"/>
                <w:sz w:val="22"/>
                <w:szCs w:val="24"/>
              </w:rPr>
              <w:t>药物信息参考</w:t>
            </w:r>
            <w:r>
              <w:rPr>
                <w:rFonts w:cs="Arial" w:asciiTheme="minorEastAsia" w:hAnsiTheme="minorEastAsia"/>
                <w:kern w:val="0"/>
                <w:sz w:val="22"/>
                <w:szCs w:val="24"/>
              </w:rPr>
              <w:t>：“系统”</w:t>
            </w:r>
            <w:r>
              <w:rPr>
                <w:rFonts w:hint="eastAsia" w:cs="Arial" w:asciiTheme="minorEastAsia" w:hAnsiTheme="minorEastAsia"/>
                <w:kern w:val="0"/>
                <w:sz w:val="22"/>
                <w:szCs w:val="24"/>
              </w:rPr>
              <w:t>应提供国内外上市药品的详细临床用药信息</w:t>
            </w:r>
            <w:r>
              <w:rPr>
                <w:rFonts w:cs="Arial" w:asciiTheme="minorEastAsia" w:hAnsiTheme="minorEastAsia"/>
                <w:kern w:val="0"/>
                <w:sz w:val="22"/>
                <w:szCs w:val="24"/>
              </w:rPr>
              <w:t>，内容包括药物的各种名称、临床应用、用法与用量、注意事项、不良反应、</w:t>
            </w:r>
            <w:r>
              <w:rPr>
                <w:rFonts w:hint="eastAsia" w:cs="Arial" w:asciiTheme="minorEastAsia" w:hAnsiTheme="minorEastAsia"/>
                <w:kern w:val="0"/>
                <w:sz w:val="22"/>
                <w:szCs w:val="24"/>
              </w:rPr>
              <w:t>药物</w:t>
            </w:r>
            <w:r>
              <w:rPr>
                <w:rFonts w:cs="Arial" w:asciiTheme="minorEastAsia" w:hAnsiTheme="minorEastAsia"/>
                <w:kern w:val="0"/>
                <w:sz w:val="22"/>
                <w:szCs w:val="24"/>
              </w:rPr>
              <w:t>相互作用、给药说明、药理、制剂与规格等信息：</w:t>
            </w:r>
            <w:r>
              <w:rPr>
                <w:rFonts w:hint="eastAsia" w:cs="Arial" w:asciiTheme="minorEastAsia" w:hAnsiTheme="minorEastAsia"/>
                <w:kern w:val="0"/>
                <w:sz w:val="22"/>
                <w:szCs w:val="24"/>
              </w:rPr>
              <w:t>①</w:t>
            </w:r>
            <w:r>
              <w:rPr>
                <w:rFonts w:cs="Arial" w:asciiTheme="minorEastAsia" w:hAnsiTheme="minorEastAsia"/>
                <w:kern w:val="0"/>
                <w:sz w:val="22"/>
                <w:szCs w:val="24"/>
              </w:rPr>
              <w:t>应</w:t>
            </w:r>
            <w:r>
              <w:rPr>
                <w:rFonts w:hint="eastAsia" w:cs="Arial" w:asciiTheme="minorEastAsia" w:hAnsiTheme="minorEastAsia"/>
                <w:kern w:val="0"/>
                <w:sz w:val="22"/>
                <w:szCs w:val="24"/>
              </w:rPr>
              <w:t>可查看特殊人群（老人、儿童、妊娠期妇女、哺乳期妇女）及特殊疾病状态（如肝功能不全、肾功能不全、心力衰竭等）患者用药的注意事项。</w:t>
            </w:r>
            <w:r>
              <w:rPr>
                <w:rFonts w:cs="Arial" w:asciiTheme="minorEastAsia" w:hAnsiTheme="minorEastAsia"/>
                <w:sz w:val="22"/>
                <w:szCs w:val="24"/>
              </w:rPr>
              <w:t xml:space="preserve">②应提供与药物临床应用密切相关的信息如不良反应处理方法、药物对检验值或诊断的影响等。 </w:t>
            </w:r>
            <w:r>
              <w:rPr>
                <w:rFonts w:hint="eastAsia" w:cs="Arial" w:asciiTheme="minorEastAsia" w:hAnsiTheme="minorEastAsia"/>
                <w:sz w:val="22"/>
                <w:szCs w:val="24"/>
              </w:rPr>
              <w:t>③</w:t>
            </w:r>
            <w:r>
              <w:rPr>
                <w:rFonts w:cs="Arial" w:asciiTheme="minorEastAsia" w:hAnsiTheme="minorEastAsia"/>
                <w:sz w:val="22"/>
                <w:szCs w:val="24"/>
              </w:rPr>
              <w:t>应</w:t>
            </w:r>
            <w:r>
              <w:rPr>
                <w:rFonts w:hint="eastAsia" w:cs="Arial" w:asciiTheme="minorEastAsia" w:hAnsiTheme="minorEastAsia"/>
                <w:sz w:val="22"/>
                <w:szCs w:val="24"/>
              </w:rPr>
              <w:t>提供高警讯药物、比尔斯标准、国外专科信息供临床参考。④所有信息均应提供参考文献。</w:t>
            </w:r>
          </w:p>
          <w:p>
            <w:pPr>
              <w:pStyle w:val="29"/>
              <w:widowControl/>
              <w:numPr>
                <w:ilvl w:val="0"/>
                <w:numId w:val="3"/>
              </w:numPr>
              <w:spacing w:line="312" w:lineRule="auto"/>
              <w:ind w:firstLineChars="0"/>
              <w:jc w:val="left"/>
              <w:rPr>
                <w:rFonts w:hint="eastAsia" w:cs="Arial" w:asciiTheme="minorEastAsia" w:hAnsiTheme="minorEastAsia"/>
                <w:sz w:val="22"/>
                <w:szCs w:val="28"/>
              </w:rPr>
            </w:pPr>
            <w:r>
              <w:rPr>
                <w:rFonts w:hint="eastAsia" w:cs="Arial" w:asciiTheme="minorEastAsia" w:hAnsiTheme="minorEastAsia"/>
                <w:sz w:val="22"/>
                <w:szCs w:val="24"/>
              </w:rPr>
              <w:t>妊娠哺乳用药：“系统”应基于循证医学原则评价国内外药品说明书、专业数据库、专著、研究文献，对妊娠期和哺乳期药物暴露风险进行评估，提出用药建议。提供药代动力学、文献报道等供临床参考。所有信息均应提供参考文献。</w:t>
            </w:r>
          </w:p>
          <w:p>
            <w:pPr>
              <w:pStyle w:val="29"/>
              <w:widowControl/>
              <w:numPr>
                <w:ilvl w:val="0"/>
                <w:numId w:val="3"/>
              </w:numPr>
              <w:spacing w:line="312" w:lineRule="auto"/>
              <w:ind w:firstLineChars="0"/>
              <w:jc w:val="left"/>
              <w:rPr>
                <w:rFonts w:hint="eastAsia" w:cs="Arial" w:asciiTheme="minorEastAsia" w:hAnsiTheme="minorEastAsia"/>
                <w:sz w:val="22"/>
                <w:szCs w:val="28"/>
              </w:rPr>
            </w:pPr>
            <w:r>
              <w:rPr>
                <w:rFonts w:hint="eastAsia" w:cs="Arial" w:asciiTheme="minorEastAsia" w:hAnsiTheme="minorEastAsia"/>
                <w:kern w:val="0"/>
                <w:sz w:val="22"/>
                <w:szCs w:val="24"/>
              </w:rPr>
              <w:t>用药教育</w:t>
            </w:r>
            <w:r>
              <w:rPr>
                <w:rFonts w:cs="Arial" w:asciiTheme="minorEastAsia" w:hAnsiTheme="minorEastAsia"/>
                <w:kern w:val="0"/>
                <w:sz w:val="22"/>
                <w:szCs w:val="24"/>
              </w:rPr>
              <w:t>：“系统”应为专业人员提供便于辅导病人用药的信息，</w:t>
            </w:r>
            <w:r>
              <w:rPr>
                <w:rFonts w:hint="eastAsia" w:cs="Arial" w:asciiTheme="minorEastAsia" w:hAnsiTheme="minorEastAsia"/>
                <w:kern w:val="0"/>
                <w:sz w:val="22"/>
                <w:szCs w:val="24"/>
              </w:rPr>
              <w:t>以通俗易懂的语言，借助图片等形式描述药品的用途、副作用、用药期间注意事项、特殊给药方式图示等信息</w:t>
            </w:r>
            <w:r>
              <w:rPr>
                <w:rFonts w:hint="eastAsia" w:cs="Arial" w:asciiTheme="minorEastAsia" w:hAnsiTheme="minorEastAsia"/>
                <w:kern w:val="0"/>
                <w:sz w:val="22"/>
                <w:szCs w:val="24"/>
                <w:lang w:eastAsia="zh-CN"/>
              </w:rPr>
              <w:t>，</w:t>
            </w:r>
            <w:r>
              <w:rPr>
                <w:rFonts w:hint="eastAsia" w:cs="Arial" w:asciiTheme="minorEastAsia" w:hAnsiTheme="minorEastAsia"/>
                <w:kern w:val="0"/>
                <w:sz w:val="22"/>
                <w:szCs w:val="24"/>
              </w:rPr>
              <w:t>信息</w:t>
            </w:r>
            <w:r>
              <w:rPr>
                <w:rFonts w:hint="eastAsia" w:cs="Arial" w:asciiTheme="minorEastAsia" w:hAnsiTheme="minorEastAsia"/>
                <w:kern w:val="0"/>
                <w:sz w:val="22"/>
                <w:szCs w:val="24"/>
                <w:lang w:eastAsia="zh-CN"/>
              </w:rPr>
              <w:t>可统计、打印。</w:t>
            </w:r>
          </w:p>
          <w:p>
            <w:pPr>
              <w:pStyle w:val="29"/>
              <w:widowControl/>
              <w:numPr>
                <w:ilvl w:val="0"/>
                <w:numId w:val="3"/>
              </w:numPr>
              <w:spacing w:line="312" w:lineRule="auto"/>
              <w:ind w:firstLineChars="0"/>
              <w:jc w:val="left"/>
              <w:rPr>
                <w:rFonts w:hint="eastAsia" w:cs="Arial" w:asciiTheme="minorEastAsia" w:hAnsiTheme="minorEastAsia"/>
                <w:sz w:val="22"/>
                <w:szCs w:val="28"/>
              </w:rPr>
            </w:pPr>
            <w:r>
              <w:rPr>
                <w:rFonts w:hint="eastAsia" w:cs="Arial" w:asciiTheme="minorEastAsia" w:hAnsiTheme="minorEastAsia"/>
                <w:sz w:val="22"/>
                <w:szCs w:val="24"/>
              </w:rPr>
              <w:t>临床指南</w:t>
            </w:r>
            <w:r>
              <w:rPr>
                <w:rFonts w:cs="Arial" w:asciiTheme="minorEastAsia" w:hAnsiTheme="minorEastAsia"/>
                <w:sz w:val="22"/>
                <w:szCs w:val="24"/>
              </w:rPr>
              <w:t>：“系统”</w:t>
            </w:r>
            <w:r>
              <w:rPr>
                <w:rFonts w:hint="eastAsia" w:cs="Arial" w:asciiTheme="minorEastAsia" w:hAnsiTheme="minorEastAsia"/>
                <w:sz w:val="22"/>
                <w:szCs w:val="24"/>
              </w:rPr>
              <w:t>应提供国内外的卫生监管机构发布的诊疗指南，应涵盖疾病诊断、治疗、预防、护理等方面的指南、规范、共识、解读等：①英文指南应提供中文翻译；②应提供如《抗菌药物临床应用指导原则》、《中成药临床应用指导原则》等用药指导原则。③应具有筛选中英文指南和发布时间的功能。</w:t>
            </w:r>
          </w:p>
          <w:p>
            <w:pPr>
              <w:pStyle w:val="29"/>
              <w:widowControl/>
              <w:numPr>
                <w:ilvl w:val="0"/>
                <w:numId w:val="3"/>
              </w:numPr>
              <w:spacing w:line="312" w:lineRule="auto"/>
              <w:ind w:firstLineChars="0"/>
              <w:jc w:val="left"/>
              <w:rPr>
                <w:rFonts w:hint="eastAsia" w:cs="Arial" w:asciiTheme="minorEastAsia" w:hAnsiTheme="minorEastAsia"/>
                <w:sz w:val="22"/>
                <w:szCs w:val="28"/>
              </w:rPr>
            </w:pPr>
            <w:r>
              <w:rPr>
                <w:rFonts w:cs="Arial" w:asciiTheme="minorEastAsia" w:hAnsiTheme="minorEastAsia"/>
                <w:kern w:val="0"/>
                <w:sz w:val="22"/>
                <w:szCs w:val="24"/>
              </w:rPr>
              <w:t>ICD</w:t>
            </w:r>
            <w:r>
              <w:rPr>
                <w:rFonts w:hint="eastAsia" w:cs="Arial" w:asciiTheme="minorEastAsia" w:hAnsiTheme="minorEastAsia"/>
                <w:kern w:val="0"/>
                <w:sz w:val="22"/>
                <w:szCs w:val="24"/>
              </w:rPr>
              <w:t>：“系统”应提供I</w:t>
            </w:r>
            <w:r>
              <w:rPr>
                <w:rFonts w:cs="Arial" w:asciiTheme="minorEastAsia" w:hAnsiTheme="minorEastAsia"/>
                <w:kern w:val="0"/>
                <w:sz w:val="22"/>
                <w:szCs w:val="24"/>
              </w:rPr>
              <w:t>CD10</w:t>
            </w:r>
            <w:r>
              <w:rPr>
                <w:rFonts w:hint="eastAsia" w:cs="Arial" w:asciiTheme="minorEastAsia" w:hAnsiTheme="minorEastAsia"/>
                <w:kern w:val="0"/>
                <w:sz w:val="22"/>
                <w:szCs w:val="24"/>
              </w:rPr>
              <w:t>、ICD-9-CM-3、肿瘤形态学编码、ICD-11和国家医疗保障D</w:t>
            </w:r>
            <w:r>
              <w:rPr>
                <w:rFonts w:cs="Arial" w:asciiTheme="minorEastAsia" w:hAnsiTheme="minorEastAsia"/>
                <w:kern w:val="0"/>
                <w:sz w:val="22"/>
                <w:szCs w:val="24"/>
              </w:rPr>
              <w:t>RG</w:t>
            </w:r>
            <w:r>
              <w:rPr>
                <w:rFonts w:hint="eastAsia" w:cs="Arial" w:asciiTheme="minorEastAsia" w:hAnsiTheme="minorEastAsia"/>
                <w:kern w:val="0"/>
                <w:sz w:val="22"/>
                <w:szCs w:val="24"/>
              </w:rPr>
              <w:t>分组的查询功能。</w:t>
            </w:r>
          </w:p>
          <w:p>
            <w:pPr>
              <w:pStyle w:val="29"/>
              <w:widowControl/>
              <w:numPr>
                <w:ilvl w:val="0"/>
                <w:numId w:val="3"/>
              </w:numPr>
              <w:spacing w:line="312" w:lineRule="auto"/>
              <w:ind w:firstLineChars="0"/>
              <w:jc w:val="left"/>
              <w:rPr>
                <w:rFonts w:hint="eastAsia" w:cs="Arial" w:asciiTheme="minorEastAsia" w:hAnsiTheme="minorEastAsia"/>
                <w:sz w:val="22"/>
                <w:szCs w:val="28"/>
              </w:rPr>
            </w:pPr>
            <w:r>
              <w:rPr>
                <w:rFonts w:hint="eastAsia" w:cs="Arial" w:asciiTheme="minorEastAsia" w:hAnsiTheme="minorEastAsia"/>
                <w:kern w:val="0"/>
                <w:sz w:val="22"/>
                <w:szCs w:val="24"/>
              </w:rPr>
              <w:t>D</w:t>
            </w:r>
            <w:r>
              <w:rPr>
                <w:rFonts w:cs="Arial" w:asciiTheme="minorEastAsia" w:hAnsiTheme="minorEastAsia"/>
                <w:kern w:val="0"/>
                <w:sz w:val="22"/>
                <w:szCs w:val="24"/>
              </w:rPr>
              <w:t>DD</w:t>
            </w:r>
            <w:r>
              <w:rPr>
                <w:rFonts w:hint="eastAsia" w:cs="Arial" w:asciiTheme="minorEastAsia" w:hAnsiTheme="minorEastAsia"/>
                <w:kern w:val="0"/>
                <w:sz w:val="22"/>
                <w:szCs w:val="24"/>
              </w:rPr>
              <w:t>值：“系统”应提供国内外权威机构发布的药物DDD值，应可查看药物对应的上市药品信息。</w:t>
            </w:r>
          </w:p>
          <w:p>
            <w:pPr>
              <w:pStyle w:val="29"/>
              <w:widowControl/>
              <w:numPr>
                <w:ilvl w:val="0"/>
                <w:numId w:val="3"/>
              </w:numPr>
              <w:spacing w:line="312" w:lineRule="auto"/>
              <w:ind w:firstLineChars="0"/>
              <w:jc w:val="left"/>
              <w:rPr>
                <w:rFonts w:hint="eastAsia" w:cs="Arial" w:asciiTheme="minorEastAsia" w:hAnsiTheme="minorEastAsia"/>
                <w:sz w:val="22"/>
                <w:szCs w:val="28"/>
              </w:rPr>
            </w:pPr>
            <w:r>
              <w:rPr>
                <w:rFonts w:hint="eastAsia" w:cs="Arial" w:asciiTheme="minorEastAsia" w:hAnsiTheme="minorEastAsia"/>
                <w:kern w:val="0"/>
                <w:sz w:val="22"/>
                <w:szCs w:val="24"/>
              </w:rPr>
              <w:t>检验值</w:t>
            </w:r>
            <w:r>
              <w:rPr>
                <w:rFonts w:cs="Arial" w:asciiTheme="minorEastAsia" w:hAnsiTheme="minorEastAsia"/>
                <w:kern w:val="0"/>
                <w:sz w:val="22"/>
                <w:szCs w:val="24"/>
              </w:rPr>
              <w:t>：“系统”</w:t>
            </w:r>
            <w:r>
              <w:rPr>
                <w:rFonts w:hint="eastAsia" w:cs="Arial" w:asciiTheme="minorEastAsia" w:hAnsiTheme="minorEastAsia"/>
                <w:kern w:val="0"/>
                <w:sz w:val="22"/>
                <w:szCs w:val="24"/>
              </w:rPr>
              <w:t>应提供常用检验项目信息，应包含检验项目正常参考值范围、结果及临床意义、药物对检验结果的影响等内容</w:t>
            </w:r>
            <w:r>
              <w:rPr>
                <w:rFonts w:cs="Arial" w:asciiTheme="minorEastAsia" w:hAnsiTheme="minorEastAsia"/>
                <w:kern w:val="0"/>
                <w:sz w:val="22"/>
                <w:szCs w:val="24"/>
              </w:rPr>
              <w:t>。</w:t>
            </w:r>
            <w:r>
              <w:rPr>
                <w:rFonts w:hint="eastAsia" w:cs="Arial" w:asciiTheme="minorEastAsia" w:hAnsiTheme="minorEastAsia"/>
                <w:kern w:val="0"/>
                <w:sz w:val="22"/>
                <w:szCs w:val="24"/>
              </w:rPr>
              <w:t>可按检验类别查询，也可按检验名称查询检验值信息。</w:t>
            </w:r>
          </w:p>
          <w:p>
            <w:pPr>
              <w:pStyle w:val="29"/>
              <w:widowControl/>
              <w:numPr>
                <w:ilvl w:val="0"/>
                <w:numId w:val="3"/>
              </w:numPr>
              <w:spacing w:line="312" w:lineRule="auto"/>
              <w:ind w:firstLineChars="0"/>
              <w:jc w:val="left"/>
              <w:rPr>
                <w:rFonts w:hint="eastAsia" w:cs="Arial" w:asciiTheme="minorEastAsia" w:hAnsiTheme="minorEastAsia"/>
                <w:sz w:val="22"/>
                <w:szCs w:val="28"/>
              </w:rPr>
            </w:pPr>
            <w:r>
              <w:rPr>
                <w:rFonts w:hint="eastAsia" w:cs="Arial" w:asciiTheme="minorEastAsia" w:hAnsiTheme="minorEastAsia"/>
                <w:kern w:val="0"/>
                <w:sz w:val="22"/>
                <w:szCs w:val="24"/>
              </w:rPr>
              <w:t>药品基本信息</w:t>
            </w:r>
            <w:r>
              <w:rPr>
                <w:rFonts w:cs="Arial" w:asciiTheme="minorEastAsia" w:hAnsiTheme="minorEastAsia"/>
                <w:kern w:val="0"/>
                <w:sz w:val="22"/>
                <w:szCs w:val="24"/>
              </w:rPr>
              <w:t>：</w:t>
            </w:r>
            <w:r>
              <w:rPr>
                <w:rFonts w:hint="eastAsia" w:cs="Arial" w:asciiTheme="minorEastAsia" w:hAnsiTheme="minorEastAsia"/>
                <w:kern w:val="0"/>
                <w:sz w:val="22"/>
                <w:szCs w:val="24"/>
              </w:rPr>
              <w:t>“系统”应提供国家药品监督管理局（NMPA）批准上市药品的信息，包括药品的通用名、商品名、剂型、规格、批准文号</w:t>
            </w:r>
            <w:r>
              <w:rPr>
                <w:rFonts w:cs="Arial" w:asciiTheme="minorEastAsia" w:hAnsiTheme="minorEastAsia"/>
                <w:kern w:val="0"/>
                <w:sz w:val="22"/>
                <w:szCs w:val="24"/>
              </w:rPr>
              <w:t>/</w:t>
            </w:r>
            <w:r>
              <w:rPr>
                <w:rFonts w:hint="eastAsia" w:cs="Arial" w:asciiTheme="minorEastAsia" w:hAnsiTheme="minorEastAsia"/>
                <w:kern w:val="0"/>
                <w:sz w:val="22"/>
                <w:szCs w:val="24"/>
              </w:rPr>
              <w:t>药品编码、生产厂家，并标注基本药物、社保品种、OTC药物、兴奋药品、精神类药品、麻醉类药品。可查询药品生产企业获批生产的药品信息，并可查看药品说明书。</w:t>
            </w:r>
          </w:p>
          <w:p>
            <w:pPr>
              <w:pStyle w:val="29"/>
              <w:widowControl/>
              <w:numPr>
                <w:ilvl w:val="0"/>
                <w:numId w:val="3"/>
              </w:numPr>
              <w:spacing w:line="312" w:lineRule="auto"/>
              <w:ind w:firstLineChars="0"/>
              <w:jc w:val="left"/>
              <w:rPr>
                <w:rFonts w:hint="eastAsia" w:cs="Arial" w:asciiTheme="minorEastAsia" w:hAnsiTheme="minorEastAsia"/>
                <w:sz w:val="22"/>
                <w:szCs w:val="28"/>
              </w:rPr>
            </w:pPr>
            <w:r>
              <w:rPr>
                <w:rFonts w:hint="eastAsia" w:cs="Arial" w:asciiTheme="minorEastAsia" w:hAnsiTheme="minorEastAsia"/>
                <w:kern w:val="0"/>
                <w:sz w:val="22"/>
                <w:szCs w:val="24"/>
              </w:rPr>
              <w:t>临床路径：“系统”应提供国家卫健委发布的临床路径及临床路径释义原文，应覆盖临床常见疾病品种。</w:t>
            </w:r>
            <w:r>
              <w:rPr>
                <w:rFonts w:hint="eastAsia" w:cs="Arial" w:asciiTheme="minorEastAsia" w:hAnsiTheme="minorEastAsia"/>
                <w:sz w:val="22"/>
                <w:szCs w:val="24"/>
              </w:rPr>
              <w:t>可按临床科室分类浏览，也可按疾病关键词检索临床路径。</w:t>
            </w:r>
          </w:p>
          <w:p>
            <w:pPr>
              <w:pStyle w:val="29"/>
              <w:widowControl/>
              <w:numPr>
                <w:ilvl w:val="0"/>
                <w:numId w:val="3"/>
              </w:numPr>
              <w:spacing w:line="312" w:lineRule="auto"/>
              <w:ind w:firstLineChars="0"/>
              <w:jc w:val="left"/>
              <w:rPr>
                <w:rFonts w:hint="eastAsia" w:cs="Arial" w:asciiTheme="minorEastAsia" w:hAnsiTheme="minorEastAsia"/>
                <w:sz w:val="22"/>
                <w:szCs w:val="28"/>
              </w:rPr>
            </w:pPr>
            <w:r>
              <w:rPr>
                <w:rFonts w:hint="eastAsia" w:cs="Arial" w:asciiTheme="minorEastAsia" w:hAnsiTheme="minorEastAsia"/>
                <w:kern w:val="0"/>
                <w:sz w:val="22"/>
                <w:szCs w:val="24"/>
              </w:rPr>
              <w:t>医药公式</w:t>
            </w:r>
            <w:r>
              <w:rPr>
                <w:rFonts w:cs="Arial" w:asciiTheme="minorEastAsia" w:hAnsiTheme="minorEastAsia"/>
                <w:kern w:val="0"/>
                <w:sz w:val="22"/>
                <w:szCs w:val="24"/>
              </w:rPr>
              <w:t>：</w:t>
            </w:r>
            <w:r>
              <w:rPr>
                <w:rFonts w:hint="eastAsia" w:cs="Arial" w:asciiTheme="minorEastAsia" w:hAnsiTheme="minorEastAsia"/>
                <w:kern w:val="0"/>
                <w:sz w:val="22"/>
                <w:szCs w:val="24"/>
              </w:rPr>
              <w:t>“系统”应提供常用医药公式、评分、分级标准量表等，内容涵盖了内科、外科、妇产科、儿科、神经科等，公式应提供计算功能。可按临床科室分类浏览，也可按公式名称检索。</w:t>
            </w:r>
          </w:p>
          <w:p>
            <w:pPr>
              <w:pStyle w:val="29"/>
              <w:widowControl/>
              <w:numPr>
                <w:ilvl w:val="0"/>
                <w:numId w:val="3"/>
              </w:numPr>
              <w:spacing w:line="312" w:lineRule="auto"/>
              <w:ind w:firstLineChars="0"/>
              <w:jc w:val="left"/>
              <w:rPr>
                <w:rFonts w:hint="eastAsia" w:cs="Arial" w:asciiTheme="minorEastAsia" w:hAnsiTheme="minorEastAsia"/>
                <w:sz w:val="22"/>
                <w:szCs w:val="28"/>
              </w:rPr>
            </w:pPr>
            <w:r>
              <w:rPr>
                <w:rFonts w:hint="eastAsia" w:cs="Arial" w:asciiTheme="minorEastAsia" w:hAnsiTheme="minorEastAsia"/>
                <w:kern w:val="0"/>
                <w:sz w:val="22"/>
                <w:szCs w:val="24"/>
              </w:rPr>
              <w:t>医药时讯</w:t>
            </w:r>
            <w:r>
              <w:rPr>
                <w:rFonts w:cs="Arial" w:asciiTheme="minorEastAsia" w:hAnsiTheme="minorEastAsia"/>
                <w:kern w:val="0"/>
                <w:sz w:val="22"/>
                <w:szCs w:val="24"/>
              </w:rPr>
              <w:t>：“系统”</w:t>
            </w:r>
            <w:r>
              <w:rPr>
                <w:rFonts w:hint="eastAsia" w:cs="Arial" w:asciiTheme="minorEastAsia" w:hAnsiTheme="minorEastAsia"/>
                <w:kern w:val="0"/>
                <w:sz w:val="22"/>
                <w:szCs w:val="24"/>
              </w:rPr>
              <w:t>应提供国内外政府网站和医药学专业数据库、核心期刊发布的最新药物研究成果、药物警戒信息、新药研发和上市资讯等内容</w:t>
            </w:r>
            <w:r>
              <w:rPr>
                <w:rFonts w:cs="Arial" w:asciiTheme="minorEastAsia" w:hAnsiTheme="minorEastAsia"/>
                <w:kern w:val="0"/>
                <w:sz w:val="22"/>
                <w:szCs w:val="24"/>
              </w:rPr>
              <w:t>。</w:t>
            </w:r>
          </w:p>
          <w:p>
            <w:pPr>
              <w:pStyle w:val="29"/>
              <w:widowControl/>
              <w:numPr>
                <w:ilvl w:val="0"/>
                <w:numId w:val="3"/>
              </w:numPr>
              <w:spacing w:line="312" w:lineRule="auto"/>
              <w:ind w:firstLineChars="0"/>
              <w:jc w:val="left"/>
              <w:rPr>
                <w:rFonts w:hint="eastAsia" w:cs="Arial" w:asciiTheme="minorEastAsia" w:hAnsiTheme="minorEastAsia"/>
                <w:sz w:val="22"/>
                <w:szCs w:val="28"/>
              </w:rPr>
            </w:pPr>
            <w:r>
              <w:rPr>
                <w:rFonts w:hint="eastAsia" w:cs="Arial" w:asciiTheme="minorEastAsia" w:hAnsiTheme="minorEastAsia"/>
                <w:kern w:val="0"/>
                <w:sz w:val="22"/>
                <w:szCs w:val="24"/>
              </w:rPr>
              <w:t>医药法规：“系统”应收录国家</w:t>
            </w:r>
            <w:r>
              <w:rPr>
                <w:rFonts w:hint="eastAsia" w:cs="Arial" w:asciiTheme="minorEastAsia" w:hAnsiTheme="minorEastAsia"/>
                <w:bCs/>
                <w:sz w:val="22"/>
                <w:szCs w:val="24"/>
              </w:rPr>
              <w:t>药品监督管理局、国家卫生健康委员会等权威机构发布的关于药品管理、传染病防治、医疗事故管理、医疗机构管理等方面的法律法规文件。应支持关键词检索，可通过发布部门、效力级别分类浏览。</w:t>
            </w:r>
          </w:p>
          <w:p>
            <w:pPr>
              <w:pStyle w:val="29"/>
              <w:widowControl/>
              <w:numPr>
                <w:ilvl w:val="0"/>
                <w:numId w:val="3"/>
              </w:numPr>
              <w:spacing w:line="312" w:lineRule="auto"/>
              <w:ind w:firstLineChars="0"/>
              <w:jc w:val="left"/>
              <w:rPr>
                <w:rFonts w:hint="eastAsia" w:cs="Arial" w:asciiTheme="minorEastAsia" w:hAnsiTheme="minorEastAsia"/>
                <w:sz w:val="22"/>
                <w:szCs w:val="28"/>
              </w:rPr>
            </w:pPr>
            <w:r>
              <w:rPr>
                <w:rFonts w:hint="eastAsia" w:cs="Arial" w:asciiTheme="minorEastAsia" w:hAnsiTheme="minorEastAsia"/>
                <w:sz w:val="22"/>
                <w:szCs w:val="24"/>
              </w:rPr>
              <w:t>国家基本药物：“系统”应提供最新版《国家基本药物目录》中的信息，包括目录中的化学药品、生物制品以及中成药品种。应可查看国家基本药物目录对应的上市药品品种的信息（包括生产厂家、批准文号等）。</w:t>
            </w:r>
          </w:p>
          <w:p>
            <w:pPr>
              <w:pStyle w:val="29"/>
              <w:widowControl/>
              <w:numPr>
                <w:ilvl w:val="0"/>
                <w:numId w:val="3"/>
              </w:numPr>
              <w:spacing w:line="312" w:lineRule="auto"/>
              <w:ind w:firstLineChars="0"/>
              <w:jc w:val="left"/>
              <w:rPr>
                <w:rFonts w:hint="eastAsia" w:cs="Arial" w:asciiTheme="minorEastAsia" w:hAnsiTheme="minorEastAsia"/>
                <w:sz w:val="22"/>
                <w:szCs w:val="28"/>
              </w:rPr>
            </w:pPr>
            <w:r>
              <w:rPr>
                <w:rFonts w:hint="eastAsia" w:cs="Arial" w:asciiTheme="minorEastAsia" w:hAnsiTheme="minorEastAsia"/>
                <w:sz w:val="22"/>
                <w:szCs w:val="24"/>
              </w:rPr>
              <w:t>中药材：应包含《中华人民共和国药典》、《药典临床用药须知》、《中华本草》等专著中的品种信息，内容应侧重于中药材的基本属性和临床应用指导，应可查看中药材图片，应可便捷的查看毒性药材和妊娠期禁慎用药材。</w:t>
            </w:r>
          </w:p>
          <w:p>
            <w:pPr>
              <w:pStyle w:val="29"/>
              <w:widowControl/>
              <w:numPr>
                <w:ilvl w:val="0"/>
                <w:numId w:val="3"/>
              </w:numPr>
              <w:spacing w:line="312" w:lineRule="auto"/>
              <w:ind w:firstLineChars="0"/>
              <w:jc w:val="left"/>
              <w:rPr>
                <w:rFonts w:hint="eastAsia" w:cs="Arial" w:asciiTheme="minorEastAsia" w:hAnsiTheme="minorEastAsia"/>
                <w:sz w:val="22"/>
                <w:szCs w:val="28"/>
              </w:rPr>
            </w:pPr>
            <w:r>
              <w:rPr>
                <w:rFonts w:hint="eastAsia" w:cs="Arial" w:asciiTheme="minorEastAsia" w:hAnsiTheme="minorEastAsia"/>
                <w:sz w:val="22"/>
                <w:szCs w:val="24"/>
              </w:rPr>
              <w:t>中医方剂：应包括临床常用方、中医经典方等方剂，应可查看方剂相关的附方及中成药信息。</w:t>
            </w:r>
          </w:p>
          <w:p>
            <w:pPr>
              <w:pStyle w:val="29"/>
              <w:widowControl/>
              <w:numPr>
                <w:ilvl w:val="0"/>
                <w:numId w:val="3"/>
              </w:numPr>
              <w:spacing w:line="312" w:lineRule="auto"/>
              <w:ind w:firstLineChars="0"/>
              <w:jc w:val="left"/>
              <w:rPr>
                <w:rFonts w:hint="eastAsia" w:cs="Arial" w:asciiTheme="minorEastAsia" w:hAnsiTheme="minorEastAsia"/>
                <w:sz w:val="22"/>
                <w:szCs w:val="28"/>
              </w:rPr>
            </w:pPr>
            <w:r>
              <w:rPr>
                <w:rFonts w:hint="eastAsia" w:cs="Arial" w:asciiTheme="minorEastAsia" w:hAnsiTheme="minorEastAsia"/>
                <w:sz w:val="22"/>
                <w:szCs w:val="24"/>
              </w:rPr>
              <w:t>中医诊疗方案：应收录国家中医药管理局发布的《24个专业105个病种中医诊疗方案（合订本）》、《22个专业95个病种中医诊疗方案（合订本）》、《2</w:t>
            </w:r>
            <w:r>
              <w:rPr>
                <w:rFonts w:cs="Arial" w:asciiTheme="minorEastAsia" w:hAnsiTheme="minorEastAsia"/>
                <w:sz w:val="22"/>
                <w:szCs w:val="24"/>
              </w:rPr>
              <w:t>4</w:t>
            </w:r>
            <w:r>
              <w:rPr>
                <w:rFonts w:hint="eastAsia" w:cs="Arial" w:asciiTheme="minorEastAsia" w:hAnsiTheme="minorEastAsia"/>
                <w:sz w:val="22"/>
                <w:szCs w:val="24"/>
              </w:rPr>
              <w:t>个专业</w:t>
            </w:r>
            <w:r>
              <w:rPr>
                <w:rFonts w:cs="Arial" w:asciiTheme="minorEastAsia" w:hAnsiTheme="minorEastAsia"/>
                <w:sz w:val="22"/>
                <w:szCs w:val="24"/>
              </w:rPr>
              <w:t>104</w:t>
            </w:r>
            <w:r>
              <w:rPr>
                <w:rFonts w:hint="eastAsia" w:cs="Arial" w:asciiTheme="minorEastAsia" w:hAnsiTheme="minorEastAsia"/>
                <w:sz w:val="22"/>
                <w:szCs w:val="24"/>
              </w:rPr>
              <w:t>个病种中医诊疗方案（合订本）》中的诊疗方案。</w:t>
            </w:r>
          </w:p>
          <w:p>
            <w:pPr>
              <w:pStyle w:val="29"/>
              <w:widowControl/>
              <w:numPr>
                <w:ilvl w:val="0"/>
                <w:numId w:val="3"/>
              </w:numPr>
              <w:spacing w:line="312" w:lineRule="auto"/>
              <w:ind w:firstLineChars="0"/>
              <w:jc w:val="left"/>
              <w:rPr>
                <w:rFonts w:hint="eastAsia" w:cs="Arial" w:asciiTheme="minorEastAsia" w:hAnsiTheme="minorEastAsia"/>
                <w:sz w:val="22"/>
                <w:szCs w:val="28"/>
              </w:rPr>
            </w:pPr>
            <w:r>
              <w:rPr>
                <w:rFonts w:hint="eastAsia" w:cs="Arial" w:asciiTheme="minorEastAsia" w:hAnsiTheme="minorEastAsia"/>
                <w:sz w:val="22"/>
                <w:szCs w:val="24"/>
              </w:rPr>
              <w:t>中医临床路径：应收录国家中医药管理局发布的《24个专业105个病种中医临床路径（合订本）》、《22个专业95个病种中医临床路径（合订本）》、《2</w:t>
            </w:r>
            <w:r>
              <w:rPr>
                <w:rFonts w:cs="Arial" w:asciiTheme="minorEastAsia" w:hAnsiTheme="minorEastAsia"/>
                <w:sz w:val="22"/>
                <w:szCs w:val="24"/>
              </w:rPr>
              <w:t>4</w:t>
            </w:r>
            <w:r>
              <w:rPr>
                <w:rFonts w:hint="eastAsia" w:cs="Arial" w:asciiTheme="minorEastAsia" w:hAnsiTheme="minorEastAsia"/>
                <w:sz w:val="22"/>
                <w:szCs w:val="24"/>
              </w:rPr>
              <w:t>个专业</w:t>
            </w:r>
            <w:r>
              <w:rPr>
                <w:rFonts w:cs="Arial" w:asciiTheme="minorEastAsia" w:hAnsiTheme="minorEastAsia"/>
                <w:sz w:val="22"/>
                <w:szCs w:val="24"/>
              </w:rPr>
              <w:t>104</w:t>
            </w:r>
            <w:r>
              <w:rPr>
                <w:rFonts w:hint="eastAsia" w:cs="Arial" w:asciiTheme="minorEastAsia" w:hAnsiTheme="minorEastAsia"/>
                <w:sz w:val="22"/>
                <w:szCs w:val="24"/>
              </w:rPr>
              <w:t>个病种中医临床路径（合订本）》中的临床路径。</w:t>
            </w:r>
          </w:p>
          <w:p>
            <w:pPr>
              <w:pStyle w:val="29"/>
              <w:widowControl/>
              <w:numPr>
                <w:ilvl w:val="0"/>
                <w:numId w:val="3"/>
              </w:numPr>
              <w:spacing w:line="312" w:lineRule="auto"/>
              <w:ind w:firstLineChars="0"/>
              <w:jc w:val="left"/>
              <w:rPr>
                <w:rFonts w:hint="eastAsia" w:cs="Arial" w:asciiTheme="minorEastAsia" w:hAnsiTheme="minorEastAsia"/>
                <w:sz w:val="22"/>
                <w:szCs w:val="28"/>
              </w:rPr>
            </w:pPr>
            <w:r>
              <w:rPr>
                <w:rFonts w:hint="eastAsia" w:cs="Arial" w:asciiTheme="minorEastAsia" w:hAnsiTheme="minorEastAsia"/>
                <w:sz w:val="22"/>
                <w:szCs w:val="24"/>
              </w:rPr>
              <w:t>中医标准术语：</w:t>
            </w:r>
            <w:r>
              <w:rPr>
                <w:rFonts w:cs="Arial" w:asciiTheme="minorEastAsia" w:hAnsiTheme="minorEastAsia"/>
                <w:sz w:val="22"/>
                <w:szCs w:val="24"/>
              </w:rPr>
              <w:t>应收录国家中医药管理局发布的《中华人民共和国医药行业标准——中医病证诊断疗效标准》、《中华人民共和国国家标准——中医基础理论术语》、《中华人民共和国国家标准——中医临床诊疗术语疾病部分》、《中华人民共和国国家标准——中医临床诊疗术语症候部分》、《中华人民共和国国家标准——中医临床诊疗术语治法部分》、《中华人民共和国国家标准——中医基础理论术语》。</w:t>
            </w:r>
          </w:p>
          <w:p>
            <w:pPr>
              <w:pStyle w:val="29"/>
              <w:widowControl/>
              <w:numPr>
                <w:ilvl w:val="0"/>
                <w:numId w:val="3"/>
              </w:numPr>
              <w:spacing w:line="312" w:lineRule="auto"/>
              <w:ind w:firstLineChars="0"/>
              <w:jc w:val="left"/>
              <w:rPr>
                <w:rFonts w:hint="eastAsia" w:cs="Arial" w:asciiTheme="minorEastAsia" w:hAnsiTheme="minorEastAsia"/>
                <w:sz w:val="22"/>
                <w:szCs w:val="28"/>
              </w:rPr>
            </w:pPr>
            <w:r>
              <w:rPr>
                <w:rFonts w:hint="eastAsia" w:cs="Arial" w:asciiTheme="minorEastAsia" w:hAnsiTheme="minorEastAsia"/>
                <w:sz w:val="22"/>
                <w:szCs w:val="24"/>
              </w:rPr>
              <w:t>中医病症分类与代码：</w:t>
            </w:r>
            <w:r>
              <w:rPr>
                <w:rFonts w:cs="Arial" w:asciiTheme="minorEastAsia" w:hAnsiTheme="minorEastAsia"/>
                <w:sz w:val="22"/>
                <w:szCs w:val="24"/>
              </w:rPr>
              <w:t>应收录国家中医药管理局发布《中华人民共和国国家标准——中医病证分类与代码》</w:t>
            </w:r>
            <w:r>
              <w:rPr>
                <w:rFonts w:hint="eastAsia" w:cs="Arial" w:asciiTheme="minorEastAsia" w:hAnsiTheme="minorEastAsia"/>
                <w:sz w:val="22"/>
                <w:szCs w:val="24"/>
              </w:rPr>
              <w:t>。</w:t>
            </w:r>
          </w:p>
          <w:p>
            <w:pPr>
              <w:pStyle w:val="29"/>
              <w:widowControl/>
              <w:numPr>
                <w:ilvl w:val="0"/>
                <w:numId w:val="3"/>
              </w:numPr>
              <w:spacing w:line="312" w:lineRule="auto"/>
              <w:ind w:firstLineChars="0"/>
              <w:jc w:val="left"/>
              <w:rPr>
                <w:rFonts w:cs="Arial" w:asciiTheme="minorEastAsia" w:hAnsiTheme="minorEastAsia"/>
                <w:sz w:val="22"/>
                <w:szCs w:val="28"/>
              </w:rPr>
            </w:pPr>
            <w:r>
              <w:rPr>
                <w:rFonts w:hint="eastAsia" w:cs="Arial" w:asciiTheme="minorEastAsia" w:hAnsiTheme="minorEastAsia"/>
                <w:sz w:val="22"/>
                <w:szCs w:val="24"/>
              </w:rPr>
              <w:t>药物相互作用审查</w:t>
            </w:r>
            <w:r>
              <w:rPr>
                <w:rFonts w:cs="Arial" w:asciiTheme="minorEastAsia" w:hAnsiTheme="minorEastAsia"/>
                <w:sz w:val="22"/>
                <w:szCs w:val="24"/>
              </w:rPr>
              <w:t>：</w:t>
            </w:r>
            <w:r>
              <w:rPr>
                <w:rFonts w:hint="eastAsia" w:cs="Arial" w:asciiTheme="minorEastAsia" w:hAnsiTheme="minorEastAsia"/>
                <w:sz w:val="22"/>
                <w:szCs w:val="24"/>
              </w:rPr>
              <w:t>“系统”应提供药物-药物、药物-食物、药物-咖啡因、药物-酒精、药物-保健品、保健品-保健品之间的相互作用信息，应提供西药和西药、中药和中药、中药和西药的相互作用信息。内容应包括药物相互作用的结果、机制、临床处理、严重级别、案例评价及讨论等内容。</w:t>
            </w:r>
            <w:r>
              <w:rPr>
                <w:rFonts w:cs="Arial" w:asciiTheme="minorEastAsia" w:hAnsiTheme="minorEastAsia"/>
                <w:sz w:val="22"/>
                <w:szCs w:val="24"/>
              </w:rPr>
              <w:t>应可实现</w:t>
            </w:r>
            <w:r>
              <w:rPr>
                <w:rFonts w:hint="eastAsia" w:cs="Arial" w:asciiTheme="minorEastAsia" w:hAnsiTheme="minorEastAsia"/>
                <w:sz w:val="22"/>
                <w:szCs w:val="24"/>
              </w:rPr>
              <w:t>单药相互作用分析及对药相互作用审查。参考文献应包含国内外的期刊文献、数据库等。</w:t>
            </w:r>
          </w:p>
          <w:p>
            <w:pPr>
              <w:pStyle w:val="29"/>
              <w:widowControl/>
              <w:numPr>
                <w:ilvl w:val="0"/>
                <w:numId w:val="3"/>
              </w:numPr>
              <w:spacing w:line="312" w:lineRule="auto"/>
              <w:ind w:firstLineChars="0"/>
              <w:jc w:val="left"/>
              <w:rPr>
                <w:rFonts w:cs="Arial" w:asciiTheme="minorEastAsia" w:hAnsiTheme="minorEastAsia"/>
                <w:sz w:val="22"/>
                <w:szCs w:val="28"/>
              </w:rPr>
            </w:pPr>
            <w:r>
              <w:rPr>
                <w:rFonts w:hint="eastAsia" w:cs="Arial" w:asciiTheme="minorEastAsia" w:hAnsiTheme="minorEastAsia"/>
                <w:sz w:val="22"/>
                <w:szCs w:val="24"/>
              </w:rPr>
              <w:t>注射剂配伍审查</w:t>
            </w:r>
            <w:r>
              <w:rPr>
                <w:rFonts w:cs="Arial" w:asciiTheme="minorEastAsia" w:hAnsiTheme="minorEastAsia"/>
                <w:sz w:val="22"/>
                <w:szCs w:val="24"/>
              </w:rPr>
              <w:t>：</w:t>
            </w:r>
            <w:r>
              <w:rPr>
                <w:rFonts w:hint="eastAsia" w:cs="Arial" w:asciiTheme="minorEastAsia" w:hAnsiTheme="minorEastAsia"/>
                <w:sz w:val="22"/>
                <w:szCs w:val="24"/>
              </w:rPr>
              <w:t>系统应提供注射药物配伍的信息，内容包括了注射药物配伍的物理化学变化及药效学变化、支持配伍结论的实验数据等。应可实现单药注射剂配伍分析及多药注射配伍进行审查。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restart"/>
            <w:shd w:val="clear" w:color="auto" w:fill="auto"/>
          </w:tcPr>
          <w:p>
            <w:pPr>
              <w:widowControl/>
              <w:spacing w:line="312" w:lineRule="auto"/>
              <w:jc w:val="center"/>
              <w:rPr>
                <w:rFonts w:hint="eastAsia" w:cs="仿宋" w:asciiTheme="minorEastAsia" w:hAnsiTheme="minorEastAsia"/>
                <w:sz w:val="22"/>
              </w:rPr>
            </w:pPr>
          </w:p>
        </w:tc>
        <w:tc>
          <w:tcPr>
            <w:tcW w:w="682" w:type="dxa"/>
            <w:vMerge w:val="restart"/>
            <w:shd w:val="clear" w:color="auto" w:fill="auto"/>
          </w:tcPr>
          <w:p>
            <w:pPr>
              <w:widowControl/>
              <w:spacing w:line="312" w:lineRule="auto"/>
              <w:jc w:val="center"/>
              <w:rPr>
                <w:rFonts w:hint="eastAsia" w:cs="仿宋" w:asciiTheme="minorEastAsia" w:hAnsiTheme="minorEastAsia"/>
                <w:sz w:val="22"/>
              </w:rPr>
            </w:pPr>
          </w:p>
        </w:tc>
        <w:tc>
          <w:tcPr>
            <w:tcW w:w="723" w:type="dxa"/>
            <w:vMerge w:val="restart"/>
            <w:shd w:val="clear" w:color="auto" w:fill="auto"/>
          </w:tcPr>
          <w:p>
            <w:pPr>
              <w:widowControl/>
              <w:spacing w:line="312" w:lineRule="auto"/>
              <w:jc w:val="center"/>
              <w:rPr>
                <w:rFonts w:cs="仿宋" w:asciiTheme="minorEastAsia" w:hAnsiTheme="minorEastAsia"/>
                <w:sz w:val="22"/>
              </w:rPr>
            </w:pPr>
          </w:p>
        </w:tc>
        <w:tc>
          <w:tcPr>
            <w:tcW w:w="8018" w:type="dxa"/>
            <w:shd w:val="clear" w:color="auto" w:fill="auto"/>
          </w:tcPr>
          <w:p>
            <w:pPr>
              <w:pStyle w:val="29"/>
              <w:widowControl/>
              <w:numPr>
                <w:ilvl w:val="0"/>
                <w:numId w:val="0"/>
              </w:numPr>
              <w:spacing w:line="312" w:lineRule="auto"/>
              <w:ind w:leftChars="0"/>
              <w:jc w:val="left"/>
              <w:rPr>
                <w:rFonts w:hint="eastAsia" w:cs="Arial" w:asciiTheme="minorEastAsia" w:hAnsiTheme="minorEastAsia"/>
                <w:sz w:val="22"/>
                <w:szCs w:val="24"/>
              </w:rPr>
            </w:pPr>
            <w:r>
              <w:rPr>
                <w:rFonts w:hint="eastAsia" w:cs="Arial" w:asciiTheme="minorEastAsia" w:hAnsiTheme="minorEastAsia"/>
                <w:b/>
                <w:bCs/>
                <w:color w:val="FF0000"/>
                <w:sz w:val="22"/>
                <w:szCs w:val="28"/>
                <w:lang w:eastAsia="zh-CN"/>
              </w:rPr>
              <w:t>投标产品功能（包括但不限于以上内容）如有添加，请添加在下面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tcPr>
          <w:p>
            <w:pPr>
              <w:widowControl/>
              <w:spacing w:line="312" w:lineRule="auto"/>
              <w:jc w:val="center"/>
              <w:rPr>
                <w:rFonts w:hint="eastAsia" w:cs="仿宋" w:asciiTheme="minorEastAsia" w:hAnsiTheme="minorEastAsia"/>
                <w:sz w:val="22"/>
              </w:rPr>
            </w:pPr>
          </w:p>
        </w:tc>
        <w:tc>
          <w:tcPr>
            <w:tcW w:w="682" w:type="dxa"/>
            <w:vMerge w:val="continue"/>
            <w:shd w:val="clear" w:color="auto" w:fill="auto"/>
          </w:tcPr>
          <w:p>
            <w:pPr>
              <w:widowControl/>
              <w:spacing w:line="312" w:lineRule="auto"/>
              <w:jc w:val="center"/>
              <w:rPr>
                <w:rFonts w:hint="eastAsia" w:cs="仿宋" w:asciiTheme="minorEastAsia" w:hAnsiTheme="minorEastAsia"/>
                <w:sz w:val="22"/>
              </w:rPr>
            </w:pPr>
          </w:p>
        </w:tc>
        <w:tc>
          <w:tcPr>
            <w:tcW w:w="723" w:type="dxa"/>
            <w:vMerge w:val="continue"/>
            <w:shd w:val="clear" w:color="auto" w:fill="auto"/>
          </w:tcPr>
          <w:p>
            <w:pPr>
              <w:widowControl/>
              <w:spacing w:line="312" w:lineRule="auto"/>
              <w:jc w:val="center"/>
              <w:rPr>
                <w:rFonts w:cs="仿宋" w:asciiTheme="minorEastAsia" w:hAnsiTheme="minorEastAsia"/>
                <w:sz w:val="22"/>
              </w:rPr>
            </w:pPr>
          </w:p>
        </w:tc>
        <w:tc>
          <w:tcPr>
            <w:tcW w:w="8018" w:type="dxa"/>
            <w:shd w:val="clear" w:color="auto" w:fill="auto"/>
          </w:tcPr>
          <w:p>
            <w:pPr>
              <w:pStyle w:val="29"/>
              <w:widowControl/>
              <w:numPr>
                <w:ilvl w:val="0"/>
                <w:numId w:val="0"/>
              </w:numPr>
              <w:spacing w:line="312" w:lineRule="auto"/>
              <w:ind w:leftChars="0"/>
              <w:jc w:val="left"/>
              <w:rPr>
                <w:rFonts w:hint="eastAsia" w:cs="Arial" w:asciiTheme="minorEastAsia" w:hAnsiTheme="minorEastAsia"/>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tcPr>
          <w:p>
            <w:pPr>
              <w:widowControl/>
              <w:spacing w:line="312" w:lineRule="auto"/>
              <w:jc w:val="center"/>
              <w:rPr>
                <w:rFonts w:hint="eastAsia" w:cs="仿宋" w:asciiTheme="minorEastAsia" w:hAnsiTheme="minorEastAsia"/>
                <w:sz w:val="22"/>
              </w:rPr>
            </w:pPr>
          </w:p>
        </w:tc>
        <w:tc>
          <w:tcPr>
            <w:tcW w:w="682" w:type="dxa"/>
            <w:vMerge w:val="continue"/>
            <w:shd w:val="clear" w:color="auto" w:fill="auto"/>
          </w:tcPr>
          <w:p>
            <w:pPr>
              <w:widowControl/>
              <w:spacing w:line="312" w:lineRule="auto"/>
              <w:jc w:val="center"/>
              <w:rPr>
                <w:rFonts w:hint="eastAsia" w:cs="仿宋" w:asciiTheme="minorEastAsia" w:hAnsiTheme="minorEastAsia"/>
                <w:sz w:val="22"/>
              </w:rPr>
            </w:pPr>
          </w:p>
        </w:tc>
        <w:tc>
          <w:tcPr>
            <w:tcW w:w="723" w:type="dxa"/>
            <w:vMerge w:val="continue"/>
            <w:shd w:val="clear" w:color="auto" w:fill="auto"/>
          </w:tcPr>
          <w:p>
            <w:pPr>
              <w:widowControl/>
              <w:spacing w:line="312" w:lineRule="auto"/>
              <w:jc w:val="center"/>
              <w:rPr>
                <w:rFonts w:cs="仿宋" w:asciiTheme="minorEastAsia" w:hAnsiTheme="minorEastAsia"/>
                <w:sz w:val="22"/>
              </w:rPr>
            </w:pPr>
          </w:p>
        </w:tc>
        <w:tc>
          <w:tcPr>
            <w:tcW w:w="8018" w:type="dxa"/>
            <w:shd w:val="clear" w:color="auto" w:fill="auto"/>
          </w:tcPr>
          <w:p>
            <w:pPr>
              <w:pStyle w:val="29"/>
              <w:widowControl/>
              <w:numPr>
                <w:ilvl w:val="0"/>
                <w:numId w:val="0"/>
              </w:numPr>
              <w:spacing w:line="312" w:lineRule="auto"/>
              <w:ind w:leftChars="0"/>
              <w:jc w:val="left"/>
              <w:rPr>
                <w:rFonts w:hint="eastAsia" w:cs="Arial" w:asciiTheme="minorEastAsia" w:hAnsiTheme="minorEastAsia"/>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restart"/>
            <w:shd w:val="clear" w:color="auto" w:fill="auto"/>
            <w:vAlign w:val="center"/>
          </w:tcPr>
          <w:p>
            <w:pPr>
              <w:widowControl/>
              <w:spacing w:line="312" w:lineRule="auto"/>
              <w:jc w:val="center"/>
              <w:rPr>
                <w:rFonts w:cs="仿宋" w:asciiTheme="minorEastAsia" w:hAnsiTheme="minorEastAsia"/>
                <w:sz w:val="22"/>
              </w:rPr>
            </w:pPr>
          </w:p>
        </w:tc>
        <w:tc>
          <w:tcPr>
            <w:tcW w:w="682" w:type="dxa"/>
            <w:vMerge w:val="restart"/>
            <w:shd w:val="clear" w:color="auto" w:fill="auto"/>
            <w:vAlign w:val="center"/>
          </w:tcPr>
          <w:p>
            <w:pPr>
              <w:widowControl/>
              <w:spacing w:line="312" w:lineRule="auto"/>
              <w:jc w:val="center"/>
              <w:rPr>
                <w:rFonts w:hint="eastAsia" w:cs="仿宋" w:asciiTheme="minorEastAsia" w:hAnsiTheme="minorEastAsia"/>
                <w:sz w:val="22"/>
              </w:rPr>
            </w:pPr>
          </w:p>
        </w:tc>
        <w:tc>
          <w:tcPr>
            <w:tcW w:w="723" w:type="dxa"/>
            <w:vMerge w:val="restart"/>
            <w:shd w:val="clear" w:color="auto" w:fill="auto"/>
            <w:vAlign w:val="center"/>
          </w:tcPr>
          <w:p>
            <w:pPr>
              <w:widowControl/>
              <w:spacing w:line="312" w:lineRule="auto"/>
              <w:jc w:val="center"/>
              <w:rPr>
                <w:rFonts w:cs="仿宋" w:asciiTheme="minorEastAsia" w:hAnsiTheme="minorEastAsia"/>
                <w:sz w:val="22"/>
              </w:rPr>
            </w:pPr>
            <w:r>
              <w:rPr>
                <w:rFonts w:hint="eastAsia" w:cs="仿宋" w:asciiTheme="minorEastAsia" w:hAnsiTheme="minorEastAsia"/>
                <w:kern w:val="0"/>
                <w:sz w:val="22"/>
                <w:lang w:bidi="ar"/>
              </w:rPr>
              <w:t>药师审方干预系统</w:t>
            </w:r>
          </w:p>
          <w:p>
            <w:pPr>
              <w:widowControl/>
              <w:spacing w:line="312" w:lineRule="auto"/>
              <w:jc w:val="center"/>
              <w:rPr>
                <w:rFonts w:cs="仿宋" w:asciiTheme="minorEastAsia" w:hAnsiTheme="minorEastAsia"/>
                <w:sz w:val="22"/>
              </w:rPr>
            </w:pPr>
          </w:p>
        </w:tc>
        <w:tc>
          <w:tcPr>
            <w:tcW w:w="8018" w:type="dxa"/>
            <w:shd w:val="clear" w:color="auto" w:fill="auto"/>
          </w:tcPr>
          <w:p>
            <w:pPr>
              <w:widowControl/>
              <w:spacing w:line="312" w:lineRule="auto"/>
              <w:jc w:val="center"/>
              <w:rPr>
                <w:rFonts w:cs="仿宋" w:asciiTheme="minorEastAsia" w:hAnsiTheme="minorEastAsia"/>
                <w:b/>
                <w:kern w:val="0"/>
                <w:sz w:val="22"/>
                <w:lang w:bidi="ar"/>
              </w:rPr>
            </w:pPr>
            <w:r>
              <w:rPr>
                <w:rFonts w:hint="eastAsia" w:cs="仿宋" w:asciiTheme="minorEastAsia" w:hAnsiTheme="minorEastAsia"/>
                <w:b/>
                <w:kern w:val="0"/>
                <w:sz w:val="32"/>
                <w:szCs w:val="32"/>
                <w:lang w:bidi="ar"/>
              </w:rPr>
              <w:t>（一）审方时机和过程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vAlign w:val="center"/>
          </w:tcPr>
          <w:p>
            <w:pPr>
              <w:widowControl/>
              <w:spacing w:line="312" w:lineRule="auto"/>
              <w:jc w:val="center"/>
              <w:rPr>
                <w:rFonts w:hint="eastAsia" w:cs="仿宋" w:asciiTheme="minorEastAsia" w:hAnsiTheme="minorEastAsia"/>
                <w:sz w:val="22"/>
              </w:rPr>
            </w:pPr>
          </w:p>
        </w:tc>
        <w:tc>
          <w:tcPr>
            <w:tcW w:w="682" w:type="dxa"/>
            <w:vMerge w:val="continue"/>
            <w:shd w:val="clear" w:color="auto" w:fill="auto"/>
            <w:vAlign w:val="center"/>
          </w:tcPr>
          <w:p>
            <w:pPr>
              <w:widowControl/>
              <w:spacing w:line="312" w:lineRule="auto"/>
              <w:jc w:val="center"/>
              <w:rPr>
                <w:rFonts w:hint="eastAsia" w:cs="仿宋" w:asciiTheme="minorEastAsia" w:hAnsiTheme="minorEastAsia"/>
                <w:sz w:val="22"/>
              </w:rPr>
            </w:pPr>
          </w:p>
        </w:tc>
        <w:tc>
          <w:tcPr>
            <w:tcW w:w="723" w:type="dxa"/>
            <w:vMerge w:val="continue"/>
            <w:shd w:val="clear" w:color="auto" w:fill="auto"/>
            <w:vAlign w:val="center"/>
          </w:tcPr>
          <w:p>
            <w:pPr>
              <w:widowControl/>
              <w:spacing w:line="312" w:lineRule="auto"/>
              <w:jc w:val="center"/>
              <w:rPr>
                <w:rFonts w:cs="仿宋" w:asciiTheme="minorEastAsia" w:hAnsiTheme="minorEastAsia"/>
                <w:sz w:val="22"/>
              </w:rPr>
            </w:pPr>
          </w:p>
        </w:tc>
        <w:tc>
          <w:tcPr>
            <w:tcW w:w="8018" w:type="dxa"/>
            <w:shd w:val="clear" w:color="auto" w:fill="auto"/>
          </w:tcPr>
          <w:p>
            <w:pPr>
              <w:pStyle w:val="29"/>
              <w:numPr>
                <w:ilvl w:val="0"/>
                <w:numId w:val="3"/>
              </w:numPr>
              <w:spacing w:line="312" w:lineRule="auto"/>
              <w:ind w:firstLineChars="0"/>
              <w:rPr>
                <w:rFonts w:hint="eastAsia" w:cs="Arial" w:asciiTheme="minorEastAsia" w:hAnsiTheme="minorEastAsia"/>
                <w:sz w:val="22"/>
                <w:szCs w:val="28"/>
              </w:rPr>
            </w:pPr>
            <w:r>
              <w:rPr>
                <w:rFonts w:hint="eastAsia" w:cs="Arial" w:asciiTheme="minorEastAsia" w:hAnsiTheme="minorEastAsia"/>
                <w:sz w:val="22"/>
                <w:szCs w:val="28"/>
              </w:rPr>
              <w:t>系统”为药师提供专门的审方工作平台，审查过程中药师可以与医生实时互动，</w:t>
            </w:r>
            <w:r>
              <w:rPr>
                <w:rFonts w:hint="eastAsia" w:cs="Arial" w:asciiTheme="minorEastAsia" w:hAnsiTheme="minorEastAsia"/>
                <w:sz w:val="22"/>
                <w:szCs w:val="28"/>
                <w:lang w:eastAsia="zh-CN"/>
              </w:rPr>
              <w:t>对系统</w:t>
            </w:r>
            <w:r>
              <w:rPr>
                <w:rFonts w:hint="eastAsia" w:cs="Arial" w:asciiTheme="minorEastAsia" w:hAnsiTheme="minorEastAsia"/>
                <w:sz w:val="22"/>
                <w:szCs w:val="28"/>
              </w:rPr>
              <w:t>自动审查出</w:t>
            </w:r>
            <w:r>
              <w:rPr>
                <w:rFonts w:hint="eastAsia" w:cs="Arial" w:asciiTheme="minorEastAsia" w:hAnsiTheme="minorEastAsia"/>
                <w:sz w:val="22"/>
                <w:szCs w:val="28"/>
                <w:lang w:eastAsia="zh-CN"/>
              </w:rPr>
              <w:t>的</w:t>
            </w:r>
            <w:r>
              <w:rPr>
                <w:rFonts w:hint="eastAsia" w:cs="Arial" w:asciiTheme="minorEastAsia" w:hAnsiTheme="minorEastAsia"/>
                <w:sz w:val="22"/>
                <w:szCs w:val="28"/>
              </w:rPr>
              <w:t>问题处方（医嘱）由药师</w:t>
            </w:r>
            <w:r>
              <w:rPr>
                <w:rFonts w:hint="eastAsia" w:cs="Arial" w:asciiTheme="minorEastAsia" w:hAnsiTheme="minorEastAsia"/>
                <w:sz w:val="22"/>
                <w:szCs w:val="28"/>
                <w:lang w:eastAsia="zh-CN"/>
              </w:rPr>
              <w:t>进行</w:t>
            </w:r>
            <w:r>
              <w:rPr>
                <w:rFonts w:hint="eastAsia" w:cs="Arial" w:asciiTheme="minorEastAsia" w:hAnsiTheme="minorEastAsia"/>
                <w:sz w:val="22"/>
                <w:szCs w:val="28"/>
              </w:rPr>
              <w:t>人工审查，内容包括系统自动审查作业的相关用药问题建议，被系统和审方药师驳回的处方，医生选择修改用药或坚持用药（双签）</w:t>
            </w:r>
            <w:r>
              <w:rPr>
                <w:rFonts w:cs="Arial" w:asciiTheme="minorEastAsia" w:hAnsiTheme="minorEastAsia"/>
                <w:sz w:val="22"/>
                <w:szCs w:val="28"/>
              </w:rPr>
              <w:t>▲</w:t>
            </w:r>
            <w:r>
              <w:rPr>
                <w:rFonts w:hint="eastAsia" w:cs="Arial" w:asciiTheme="minorEastAsia" w:hAnsiTheme="minorEastAsia"/>
                <w:color w:val="FF0000"/>
                <w:sz w:val="22"/>
                <w:szCs w:val="28"/>
              </w:rPr>
              <w:t>直到处方（医嘱）通过</w:t>
            </w:r>
            <w:r>
              <w:rPr>
                <w:rFonts w:hint="eastAsia" w:cs="Arial" w:asciiTheme="minorEastAsia" w:hAnsiTheme="minorEastAsia"/>
                <w:color w:val="FF0000"/>
                <w:sz w:val="22"/>
                <w:szCs w:val="28"/>
                <w:lang w:eastAsia="zh-CN"/>
              </w:rPr>
              <w:t>，方可进行下一步，</w:t>
            </w:r>
            <w:r>
              <w:rPr>
                <w:rFonts w:hint="eastAsia" w:cs="Arial" w:asciiTheme="minorEastAsia" w:hAnsiTheme="minorEastAsia"/>
                <w:sz w:val="22"/>
                <w:szCs w:val="28"/>
                <w:lang w:eastAsia="zh-CN"/>
              </w:rPr>
              <w:t>以实现</w:t>
            </w:r>
            <w:r>
              <w:rPr>
                <w:rFonts w:hint="eastAsia" w:cs="Arial" w:asciiTheme="minorEastAsia" w:hAnsiTheme="minorEastAsia"/>
                <w:sz w:val="22"/>
                <w:szCs w:val="28"/>
              </w:rPr>
              <w:t>门诊患者在缴费前完成处方实时审查、</w:t>
            </w:r>
            <w:r>
              <w:rPr>
                <w:rFonts w:hint="eastAsia" w:cs="Arial" w:asciiTheme="minorEastAsia" w:hAnsiTheme="minorEastAsia"/>
                <w:color w:val="0000FF"/>
                <w:sz w:val="22"/>
                <w:szCs w:val="28"/>
              </w:rPr>
              <w:t>护士</w:t>
            </w:r>
            <w:r>
              <w:rPr>
                <w:rFonts w:hint="eastAsia" w:cs="Arial" w:asciiTheme="minorEastAsia" w:hAnsiTheme="minorEastAsia"/>
                <w:color w:val="0000FF"/>
                <w:sz w:val="22"/>
                <w:szCs w:val="28"/>
                <w:lang w:eastAsia="zh-CN"/>
              </w:rPr>
              <w:t>在</w:t>
            </w:r>
            <w:r>
              <w:rPr>
                <w:rFonts w:hint="eastAsia" w:cs="Arial" w:asciiTheme="minorEastAsia" w:hAnsiTheme="minorEastAsia"/>
                <w:color w:val="0000FF"/>
                <w:sz w:val="22"/>
                <w:szCs w:val="28"/>
              </w:rPr>
              <w:t>领药前完成住院医嘱审查。</w:t>
            </w:r>
          </w:p>
          <w:p>
            <w:pPr>
              <w:pStyle w:val="29"/>
              <w:numPr>
                <w:ilvl w:val="0"/>
                <w:numId w:val="3"/>
              </w:numPr>
              <w:spacing w:line="312" w:lineRule="auto"/>
              <w:ind w:firstLineChars="0"/>
              <w:rPr>
                <w:rFonts w:hint="eastAsia" w:cs="Arial" w:asciiTheme="minorEastAsia" w:hAnsiTheme="minorEastAsia"/>
                <w:sz w:val="22"/>
                <w:szCs w:val="28"/>
              </w:rPr>
            </w:pPr>
            <w:r>
              <w:rPr>
                <w:rFonts w:hint="eastAsia" w:cs="Arial" w:asciiTheme="minorEastAsia" w:hAnsiTheme="minorEastAsia"/>
                <w:sz w:val="22"/>
                <w:szCs w:val="28"/>
              </w:rPr>
              <w:t>药师可根据自动审查的建议内容进行回复，根据系统警示信息等级对处方/医嘱进行审核，包含但不限于相关的政策规范、适应症不适宜、遴选药品不适宜、用法用量不适宜、相互作用、超说明书用药、重复用药、配伍禁忌、溶媒不适宜、超量处方、毒性药品、麻醉药品、精神药品处方限量、儿童孕妇哺乳期老人肝肾功能不全、特殊人群用药等禁用慎用的规则设置。</w:t>
            </w:r>
          </w:p>
          <w:p>
            <w:pPr>
              <w:pStyle w:val="29"/>
              <w:numPr>
                <w:ilvl w:val="0"/>
                <w:numId w:val="3"/>
              </w:numPr>
              <w:spacing w:line="312" w:lineRule="auto"/>
              <w:ind w:firstLineChars="0"/>
              <w:rPr>
                <w:rFonts w:hint="eastAsia" w:cs="Arial" w:asciiTheme="minorEastAsia" w:hAnsiTheme="minorEastAsia"/>
                <w:sz w:val="22"/>
                <w:szCs w:val="28"/>
              </w:rPr>
            </w:pPr>
            <w:r>
              <w:rPr>
                <w:rFonts w:hint="eastAsia" w:cs="Arial" w:asciiTheme="minorEastAsia" w:hAnsiTheme="minorEastAsia"/>
                <w:sz w:val="22"/>
                <w:szCs w:val="28"/>
              </w:rPr>
              <w:t>医生提交处方时，系统先提示处方（医嘱）问题，医生可先自查。自查后，医生可选择返回修改或添加用药理由</w:t>
            </w:r>
            <w:r>
              <w:rPr>
                <w:rFonts w:hint="eastAsia" w:cs="Arial" w:asciiTheme="minorEastAsia" w:hAnsiTheme="minorEastAsia"/>
                <w:sz w:val="22"/>
                <w:szCs w:val="28"/>
                <w:lang w:eastAsia="zh-CN"/>
              </w:rPr>
              <w:t>后</w:t>
            </w:r>
            <w:r>
              <w:rPr>
                <w:rFonts w:hint="eastAsia" w:cs="Arial" w:asciiTheme="minorEastAsia" w:hAnsiTheme="minorEastAsia"/>
                <w:sz w:val="22"/>
                <w:szCs w:val="28"/>
              </w:rPr>
              <w:t>，</w:t>
            </w:r>
            <w:r>
              <w:rPr>
                <w:rFonts w:hint="eastAsia" w:cs="Arial" w:asciiTheme="minorEastAsia" w:hAnsiTheme="minorEastAsia"/>
                <w:sz w:val="22"/>
                <w:szCs w:val="28"/>
                <w:lang w:eastAsia="zh-CN"/>
              </w:rPr>
              <w:t>再</w:t>
            </w:r>
            <w:r>
              <w:rPr>
                <w:rFonts w:hint="eastAsia" w:cs="Arial" w:asciiTheme="minorEastAsia" w:hAnsiTheme="minorEastAsia"/>
                <w:sz w:val="22"/>
                <w:szCs w:val="28"/>
              </w:rPr>
              <w:t>提请审核，方便药师第一时间了解医生用药目的</w:t>
            </w:r>
          </w:p>
          <w:p>
            <w:pPr>
              <w:pStyle w:val="29"/>
              <w:numPr>
                <w:ilvl w:val="0"/>
                <w:numId w:val="3"/>
              </w:numPr>
              <w:spacing w:line="312" w:lineRule="auto"/>
              <w:ind w:firstLineChars="0"/>
              <w:rPr>
                <w:rFonts w:cs="仿宋" w:asciiTheme="minorEastAsia" w:hAnsiTheme="minorEastAsia"/>
                <w:b/>
                <w:kern w:val="0"/>
                <w:sz w:val="22"/>
                <w:lang w:bidi="ar"/>
              </w:rPr>
            </w:pPr>
            <w:r>
              <w:rPr>
                <w:rFonts w:hint="eastAsia" w:cs="Arial" w:asciiTheme="minorEastAsia" w:hAnsiTheme="minorEastAsia"/>
                <w:sz w:val="22"/>
                <w:szCs w:val="28"/>
              </w:rPr>
              <w:t>医生端效果：医生开具的处方（医嘱）在等待药师审核时，系统提示等待倒计时、审方药师联系方式。药师审核后，提示审核结果。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vAlign w:val="center"/>
          </w:tcPr>
          <w:p>
            <w:pPr>
              <w:widowControl/>
              <w:spacing w:line="312" w:lineRule="auto"/>
              <w:jc w:val="center"/>
              <w:rPr>
                <w:rFonts w:hint="eastAsia" w:cs="仿宋" w:asciiTheme="minorEastAsia" w:hAnsiTheme="minorEastAsia"/>
                <w:sz w:val="22"/>
              </w:rPr>
            </w:pPr>
          </w:p>
        </w:tc>
        <w:tc>
          <w:tcPr>
            <w:tcW w:w="682" w:type="dxa"/>
            <w:shd w:val="clear" w:color="auto" w:fill="auto"/>
            <w:vAlign w:val="center"/>
          </w:tcPr>
          <w:p>
            <w:pPr>
              <w:widowControl/>
              <w:spacing w:line="312" w:lineRule="auto"/>
              <w:jc w:val="center"/>
              <w:rPr>
                <w:rFonts w:hint="eastAsia" w:cs="仿宋" w:asciiTheme="minorEastAsia" w:hAnsiTheme="minorEastAsia"/>
                <w:sz w:val="22"/>
              </w:rPr>
            </w:pPr>
          </w:p>
        </w:tc>
        <w:tc>
          <w:tcPr>
            <w:tcW w:w="723" w:type="dxa"/>
            <w:vMerge w:val="continue"/>
            <w:shd w:val="clear" w:color="auto" w:fill="auto"/>
            <w:vAlign w:val="center"/>
          </w:tcPr>
          <w:p>
            <w:pPr>
              <w:widowControl/>
              <w:spacing w:line="312" w:lineRule="auto"/>
              <w:jc w:val="center"/>
              <w:rPr>
                <w:rFonts w:cs="仿宋" w:asciiTheme="minorEastAsia" w:hAnsiTheme="minorEastAsia"/>
                <w:sz w:val="22"/>
              </w:rPr>
            </w:pPr>
          </w:p>
        </w:tc>
        <w:tc>
          <w:tcPr>
            <w:tcW w:w="8018" w:type="dxa"/>
            <w:shd w:val="clear" w:color="auto" w:fill="auto"/>
          </w:tcPr>
          <w:p>
            <w:pPr>
              <w:spacing w:line="312" w:lineRule="auto"/>
              <w:jc w:val="center"/>
              <w:rPr>
                <w:rFonts w:cs="仿宋" w:asciiTheme="minorEastAsia" w:hAnsiTheme="minorEastAsia"/>
                <w:b/>
                <w:kern w:val="0"/>
                <w:sz w:val="22"/>
                <w:lang w:bidi="ar"/>
              </w:rPr>
            </w:pPr>
            <w:r>
              <w:rPr>
                <w:rFonts w:hint="eastAsia" w:cs="仿宋" w:asciiTheme="minorEastAsia" w:hAnsiTheme="minorEastAsia"/>
                <w:b/>
                <w:kern w:val="0"/>
                <w:sz w:val="32"/>
                <w:szCs w:val="32"/>
                <w:lang w:bidi="ar"/>
              </w:rPr>
              <w:t>（二）审方干预功能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vAlign w:val="center"/>
          </w:tcPr>
          <w:p>
            <w:pPr>
              <w:widowControl/>
              <w:spacing w:line="312" w:lineRule="auto"/>
              <w:jc w:val="center"/>
              <w:rPr>
                <w:rFonts w:hint="eastAsia" w:cs="仿宋" w:asciiTheme="minorEastAsia" w:hAnsiTheme="minorEastAsia"/>
                <w:sz w:val="22"/>
              </w:rPr>
            </w:pPr>
          </w:p>
        </w:tc>
        <w:tc>
          <w:tcPr>
            <w:tcW w:w="682" w:type="dxa"/>
            <w:shd w:val="clear" w:color="auto" w:fill="auto"/>
            <w:vAlign w:val="center"/>
          </w:tcPr>
          <w:p>
            <w:pPr>
              <w:widowControl/>
              <w:spacing w:line="312" w:lineRule="auto"/>
              <w:jc w:val="center"/>
              <w:rPr>
                <w:rFonts w:hint="eastAsia" w:cs="仿宋" w:asciiTheme="minorEastAsia" w:hAnsiTheme="minorEastAsia"/>
                <w:sz w:val="22"/>
              </w:rPr>
            </w:pPr>
          </w:p>
        </w:tc>
        <w:tc>
          <w:tcPr>
            <w:tcW w:w="723" w:type="dxa"/>
            <w:vMerge w:val="continue"/>
            <w:shd w:val="clear" w:color="auto" w:fill="auto"/>
            <w:vAlign w:val="center"/>
          </w:tcPr>
          <w:p>
            <w:pPr>
              <w:widowControl/>
              <w:spacing w:line="312" w:lineRule="auto"/>
              <w:jc w:val="center"/>
              <w:rPr>
                <w:rFonts w:cs="仿宋" w:asciiTheme="minorEastAsia" w:hAnsiTheme="minorEastAsia"/>
                <w:sz w:val="22"/>
              </w:rPr>
            </w:pPr>
          </w:p>
        </w:tc>
        <w:tc>
          <w:tcPr>
            <w:tcW w:w="8018" w:type="dxa"/>
            <w:shd w:val="clear" w:color="auto" w:fill="auto"/>
          </w:tcPr>
          <w:p>
            <w:pPr>
              <w:pStyle w:val="29"/>
              <w:numPr>
                <w:ilvl w:val="0"/>
                <w:numId w:val="3"/>
              </w:numPr>
              <w:spacing w:line="312" w:lineRule="auto"/>
              <w:ind w:firstLineChars="0"/>
              <w:rPr>
                <w:rFonts w:hint="eastAsia" w:cs="Arial" w:asciiTheme="minorEastAsia" w:hAnsiTheme="minorEastAsia"/>
                <w:sz w:val="22"/>
                <w:szCs w:val="28"/>
              </w:rPr>
            </w:pPr>
            <w:r>
              <w:rPr>
                <w:rFonts w:cs="Arial" w:asciiTheme="minorEastAsia" w:hAnsiTheme="minorEastAsia"/>
                <w:sz w:val="22"/>
                <w:szCs w:val="28"/>
                <w:lang w:eastAsia="zh-MO"/>
              </w:rPr>
              <w:t>医生提请审核后</w:t>
            </w:r>
            <w:r>
              <w:rPr>
                <w:rFonts w:hint="eastAsia" w:cs="Arial" w:asciiTheme="minorEastAsia" w:hAnsiTheme="minorEastAsia"/>
                <w:sz w:val="22"/>
                <w:szCs w:val="28"/>
              </w:rPr>
              <w:t>，可声音提示药师有待审查任务，提示音可设置。</w:t>
            </w:r>
          </w:p>
          <w:p>
            <w:pPr>
              <w:pStyle w:val="29"/>
              <w:numPr>
                <w:ilvl w:val="0"/>
                <w:numId w:val="3"/>
              </w:numPr>
              <w:spacing w:line="312" w:lineRule="auto"/>
              <w:ind w:firstLineChars="0"/>
              <w:rPr>
                <w:rFonts w:hint="eastAsia" w:cs="Arial" w:asciiTheme="minorEastAsia" w:hAnsiTheme="minorEastAsia"/>
                <w:sz w:val="22"/>
                <w:szCs w:val="28"/>
              </w:rPr>
            </w:pPr>
            <w:r>
              <w:rPr>
                <w:rFonts w:hint="eastAsia" w:cs="Arial" w:asciiTheme="minorEastAsia" w:hAnsiTheme="minorEastAsia"/>
                <w:sz w:val="22"/>
                <w:szCs w:val="28"/>
              </w:rPr>
              <w:t>系统可主动分配任务给药师，任务来临时可用弹框提醒药师，点击弹框后即可跳转至审方页面。</w:t>
            </w:r>
          </w:p>
          <w:p>
            <w:pPr>
              <w:pStyle w:val="29"/>
              <w:numPr>
                <w:ilvl w:val="0"/>
                <w:numId w:val="3"/>
              </w:numPr>
              <w:spacing w:line="312" w:lineRule="auto"/>
              <w:ind w:firstLineChars="0"/>
              <w:rPr>
                <w:rFonts w:hint="eastAsia" w:cs="Arial" w:asciiTheme="minorEastAsia" w:hAnsiTheme="minorEastAsia"/>
                <w:sz w:val="22"/>
                <w:szCs w:val="28"/>
              </w:rPr>
            </w:pPr>
            <w:r>
              <w:rPr>
                <w:rFonts w:hint="eastAsia" w:cs="Arial" w:asciiTheme="minorEastAsia" w:hAnsiTheme="minorEastAsia"/>
                <w:sz w:val="22"/>
                <w:szCs w:val="28"/>
              </w:rPr>
              <w:t>药师审查时可查看当前处方（医嘱）历史修改版本信息、历史干预记录。</w:t>
            </w:r>
          </w:p>
          <w:p>
            <w:pPr>
              <w:pStyle w:val="29"/>
              <w:numPr>
                <w:ilvl w:val="0"/>
                <w:numId w:val="3"/>
              </w:numPr>
              <w:spacing w:line="312" w:lineRule="auto"/>
              <w:ind w:firstLineChars="0"/>
              <w:rPr>
                <w:rFonts w:hint="eastAsia" w:cs="Arial" w:asciiTheme="minorEastAsia" w:hAnsiTheme="minorEastAsia"/>
                <w:sz w:val="22"/>
                <w:szCs w:val="28"/>
              </w:rPr>
            </w:pPr>
            <w:r>
              <w:rPr>
                <w:rFonts w:hint="eastAsia" w:cs="Arial" w:asciiTheme="minorEastAsia" w:hAnsiTheme="minorEastAsia"/>
                <w:sz w:val="22"/>
                <w:szCs w:val="28"/>
              </w:rPr>
              <w:t>药师可收藏当前处理的任务，以便进行回顾性分析。</w:t>
            </w:r>
          </w:p>
          <w:p>
            <w:pPr>
              <w:pStyle w:val="29"/>
              <w:numPr>
                <w:ilvl w:val="0"/>
                <w:numId w:val="3"/>
              </w:numPr>
              <w:spacing w:line="312" w:lineRule="auto"/>
              <w:ind w:firstLineChars="0"/>
              <w:rPr>
                <w:rFonts w:hint="eastAsia" w:cs="Arial" w:asciiTheme="minorEastAsia" w:hAnsiTheme="minorEastAsia"/>
                <w:sz w:val="22"/>
                <w:szCs w:val="28"/>
              </w:rPr>
            </w:pPr>
            <w:r>
              <w:rPr>
                <w:rFonts w:hint="eastAsia" w:cs="Arial" w:asciiTheme="minorEastAsia" w:hAnsiTheme="minorEastAsia"/>
                <w:sz w:val="22"/>
                <w:szCs w:val="28"/>
              </w:rPr>
              <w:t>药师可选择审核意见中的重点文字变色处理后发给医生。根据系统审查结果提供</w:t>
            </w:r>
            <w:r>
              <w:rPr>
                <w:rFonts w:hint="eastAsia" w:cs="Arial" w:asciiTheme="minorEastAsia" w:hAnsiTheme="minorEastAsia"/>
                <w:sz w:val="22"/>
                <w:szCs w:val="28"/>
                <w:lang w:eastAsia="zh-CN"/>
              </w:rPr>
              <w:t>的</w:t>
            </w:r>
            <w:r>
              <w:rPr>
                <w:rFonts w:hint="eastAsia" w:cs="Arial" w:asciiTheme="minorEastAsia" w:hAnsiTheme="minorEastAsia"/>
                <w:sz w:val="22"/>
                <w:szCs w:val="28"/>
              </w:rPr>
              <w:t>不合理用药问题描述模板，便于药师快速编辑审查意见。药师还可预设常用问题模板。</w:t>
            </w:r>
          </w:p>
          <w:p>
            <w:pPr>
              <w:pStyle w:val="29"/>
              <w:numPr>
                <w:ilvl w:val="0"/>
                <w:numId w:val="3"/>
              </w:numPr>
              <w:spacing w:line="312" w:lineRule="auto"/>
              <w:ind w:firstLineChars="0"/>
              <w:rPr>
                <w:rFonts w:hint="eastAsia" w:cs="Arial" w:asciiTheme="minorEastAsia" w:hAnsiTheme="minorEastAsia"/>
                <w:sz w:val="22"/>
                <w:szCs w:val="28"/>
              </w:rPr>
            </w:pPr>
            <w:r>
              <w:rPr>
                <w:rFonts w:cs="Arial" w:asciiTheme="minorEastAsia" w:hAnsiTheme="minorEastAsia"/>
                <w:sz w:val="22"/>
                <w:szCs w:val="28"/>
                <w:lang w:eastAsia="zh-MO"/>
              </w:rPr>
              <w:t>▲</w:t>
            </w:r>
            <w:r>
              <w:rPr>
                <w:rFonts w:hint="eastAsia" w:cs="Arial" w:asciiTheme="minorEastAsia" w:hAnsiTheme="minorEastAsia"/>
                <w:sz w:val="22"/>
                <w:szCs w:val="28"/>
              </w:rPr>
              <w:t>药师可根据情况选择拒绝发药，对于拒绝发药的问题，医生必须修改直至处方（医嘱）中不包含此类问题，否则无法将处方（医嘱）提交给药师。</w:t>
            </w:r>
          </w:p>
          <w:p>
            <w:pPr>
              <w:pStyle w:val="29"/>
              <w:numPr>
                <w:ilvl w:val="0"/>
                <w:numId w:val="3"/>
              </w:numPr>
              <w:spacing w:line="312" w:lineRule="auto"/>
              <w:ind w:firstLineChars="0"/>
              <w:rPr>
                <w:rFonts w:hint="eastAsia" w:cs="Arial" w:asciiTheme="minorEastAsia" w:hAnsiTheme="minorEastAsia"/>
                <w:sz w:val="22"/>
                <w:szCs w:val="28"/>
              </w:rPr>
            </w:pPr>
            <w:r>
              <w:rPr>
                <w:rFonts w:hint="eastAsia" w:cs="Arial" w:asciiTheme="minorEastAsia" w:hAnsiTheme="minorEastAsia"/>
                <w:sz w:val="22"/>
                <w:szCs w:val="28"/>
              </w:rPr>
              <w:t>药师可以根据不同任务情况选择医生处方（医嘱）直接双签通过还是需要药师复核。</w:t>
            </w:r>
          </w:p>
          <w:p>
            <w:pPr>
              <w:pStyle w:val="29"/>
              <w:numPr>
                <w:ilvl w:val="0"/>
                <w:numId w:val="3"/>
              </w:numPr>
              <w:spacing w:line="312" w:lineRule="auto"/>
              <w:ind w:firstLineChars="0"/>
              <w:rPr>
                <w:rFonts w:hint="eastAsia" w:cs="Arial" w:asciiTheme="minorEastAsia" w:hAnsiTheme="minorEastAsia"/>
                <w:sz w:val="22"/>
                <w:szCs w:val="28"/>
              </w:rPr>
            </w:pPr>
            <w:r>
              <w:rPr>
                <w:rFonts w:hint="eastAsia" w:cs="Arial" w:asciiTheme="minorEastAsia" w:hAnsiTheme="minorEastAsia"/>
                <w:sz w:val="22"/>
                <w:szCs w:val="28"/>
              </w:rPr>
              <w:t>若一张处方（医嘱）通过前有多个修改版本，“系统”可以标记每个版本的处置状态。</w:t>
            </w:r>
          </w:p>
          <w:p>
            <w:pPr>
              <w:pStyle w:val="29"/>
              <w:numPr>
                <w:ilvl w:val="0"/>
                <w:numId w:val="3"/>
              </w:numPr>
              <w:spacing w:line="312" w:lineRule="auto"/>
              <w:ind w:firstLineChars="0"/>
              <w:rPr>
                <w:rFonts w:hint="eastAsia" w:cs="Arial" w:asciiTheme="minorEastAsia" w:hAnsiTheme="minorEastAsia"/>
                <w:sz w:val="22"/>
                <w:szCs w:val="28"/>
              </w:rPr>
            </w:pPr>
            <w:r>
              <w:rPr>
                <w:rFonts w:hint="eastAsia" w:cs="Arial" w:asciiTheme="minorEastAsia" w:hAnsiTheme="minorEastAsia"/>
                <w:sz w:val="22"/>
                <w:szCs w:val="28"/>
              </w:rPr>
              <w:t>药师可根据需要选择不同版本的处方（医嘱）进行比对，系统可以标记出比对版本之间的不同之处。</w:t>
            </w:r>
          </w:p>
          <w:p>
            <w:pPr>
              <w:pStyle w:val="29"/>
              <w:numPr>
                <w:ilvl w:val="0"/>
                <w:numId w:val="3"/>
              </w:numPr>
              <w:spacing w:line="312" w:lineRule="auto"/>
              <w:ind w:firstLineChars="0"/>
              <w:rPr>
                <w:rFonts w:hint="eastAsia" w:cs="Arial" w:asciiTheme="minorEastAsia" w:hAnsiTheme="minorEastAsia"/>
                <w:sz w:val="22"/>
                <w:szCs w:val="28"/>
              </w:rPr>
            </w:pPr>
            <w:r>
              <w:rPr>
                <w:rFonts w:hint="eastAsia" w:cs="Arial" w:asciiTheme="minorEastAsia" w:hAnsiTheme="minorEastAsia"/>
                <w:sz w:val="22"/>
                <w:szCs w:val="28"/>
              </w:rPr>
              <w:t>监测界面显示任务剩余时间，并提供任务倒计时暂停。</w:t>
            </w:r>
          </w:p>
          <w:p>
            <w:pPr>
              <w:pStyle w:val="29"/>
              <w:numPr>
                <w:ilvl w:val="0"/>
                <w:numId w:val="3"/>
              </w:numPr>
              <w:spacing w:line="312" w:lineRule="auto"/>
              <w:ind w:firstLineChars="0"/>
              <w:rPr>
                <w:rFonts w:cs="仿宋" w:asciiTheme="minorEastAsia" w:hAnsiTheme="minorEastAsia"/>
                <w:b/>
                <w:kern w:val="0"/>
                <w:sz w:val="22"/>
                <w:lang w:bidi="ar"/>
              </w:rPr>
            </w:pPr>
            <w:r>
              <w:rPr>
                <w:rFonts w:cs="Arial" w:asciiTheme="minorEastAsia" w:hAnsiTheme="minorEastAsia"/>
                <w:sz w:val="22"/>
                <w:szCs w:val="28"/>
              </w:rPr>
              <w:t>▲</w:t>
            </w:r>
            <w:r>
              <w:rPr>
                <w:rFonts w:hint="eastAsia" w:cs="Arial" w:asciiTheme="minorEastAsia" w:hAnsiTheme="minorEastAsia"/>
                <w:sz w:val="22"/>
                <w:szCs w:val="28"/>
              </w:rPr>
              <w:t>系统支持根据医生提交至药师处的中药处方智能检索近似经典方剂供药师参考。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vAlign w:val="center"/>
          </w:tcPr>
          <w:p>
            <w:pPr>
              <w:widowControl/>
              <w:spacing w:line="312" w:lineRule="auto"/>
              <w:jc w:val="center"/>
              <w:rPr>
                <w:rFonts w:hint="eastAsia" w:cs="仿宋" w:asciiTheme="minorEastAsia" w:hAnsiTheme="minorEastAsia"/>
                <w:sz w:val="22"/>
              </w:rPr>
            </w:pPr>
          </w:p>
        </w:tc>
        <w:tc>
          <w:tcPr>
            <w:tcW w:w="682" w:type="dxa"/>
            <w:shd w:val="clear" w:color="auto" w:fill="auto"/>
            <w:vAlign w:val="center"/>
          </w:tcPr>
          <w:p>
            <w:pPr>
              <w:widowControl/>
              <w:spacing w:line="312" w:lineRule="auto"/>
              <w:jc w:val="center"/>
              <w:rPr>
                <w:rFonts w:hint="eastAsia" w:cs="仿宋" w:asciiTheme="minorEastAsia" w:hAnsiTheme="minorEastAsia"/>
                <w:sz w:val="22"/>
              </w:rPr>
            </w:pPr>
          </w:p>
        </w:tc>
        <w:tc>
          <w:tcPr>
            <w:tcW w:w="723" w:type="dxa"/>
            <w:vMerge w:val="continue"/>
            <w:shd w:val="clear" w:color="auto" w:fill="auto"/>
            <w:vAlign w:val="center"/>
          </w:tcPr>
          <w:p>
            <w:pPr>
              <w:widowControl/>
              <w:spacing w:line="312" w:lineRule="auto"/>
              <w:jc w:val="center"/>
              <w:rPr>
                <w:rFonts w:cs="仿宋" w:asciiTheme="minorEastAsia" w:hAnsiTheme="minorEastAsia"/>
                <w:sz w:val="22"/>
              </w:rPr>
            </w:pPr>
          </w:p>
        </w:tc>
        <w:tc>
          <w:tcPr>
            <w:tcW w:w="8018" w:type="dxa"/>
            <w:shd w:val="clear" w:color="auto" w:fill="auto"/>
          </w:tcPr>
          <w:p>
            <w:pPr>
              <w:pStyle w:val="29"/>
              <w:numPr>
                <w:ilvl w:val="0"/>
                <w:numId w:val="0"/>
              </w:numPr>
              <w:spacing w:line="312" w:lineRule="auto"/>
              <w:ind w:leftChars="0"/>
              <w:rPr>
                <w:rFonts w:cs="Arial" w:asciiTheme="minorEastAsia" w:hAnsiTheme="minorEastAsia"/>
                <w:sz w:val="22"/>
                <w:szCs w:val="28"/>
              </w:rPr>
            </w:pPr>
            <w:r>
              <w:rPr>
                <w:rFonts w:hint="eastAsia" w:cs="Arial" w:asciiTheme="minorEastAsia" w:hAnsiTheme="minorEastAsia"/>
                <w:b/>
                <w:bCs/>
                <w:color w:val="FF0000"/>
                <w:sz w:val="22"/>
                <w:szCs w:val="28"/>
                <w:lang w:eastAsia="zh-CN"/>
              </w:rPr>
              <w:t>投标产品功能（包括但不限于以上内容）如有添加，请添加在下面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vAlign w:val="center"/>
          </w:tcPr>
          <w:p>
            <w:pPr>
              <w:widowControl/>
              <w:spacing w:line="312" w:lineRule="auto"/>
              <w:jc w:val="center"/>
              <w:rPr>
                <w:rFonts w:hint="eastAsia" w:cs="仿宋" w:asciiTheme="minorEastAsia" w:hAnsiTheme="minorEastAsia"/>
                <w:sz w:val="22"/>
              </w:rPr>
            </w:pPr>
          </w:p>
        </w:tc>
        <w:tc>
          <w:tcPr>
            <w:tcW w:w="682" w:type="dxa"/>
            <w:shd w:val="clear" w:color="auto" w:fill="auto"/>
            <w:vAlign w:val="center"/>
          </w:tcPr>
          <w:p>
            <w:pPr>
              <w:widowControl/>
              <w:spacing w:line="312" w:lineRule="auto"/>
              <w:jc w:val="center"/>
              <w:rPr>
                <w:rFonts w:hint="eastAsia" w:cs="仿宋" w:asciiTheme="minorEastAsia" w:hAnsiTheme="minorEastAsia"/>
                <w:sz w:val="22"/>
              </w:rPr>
            </w:pPr>
          </w:p>
        </w:tc>
        <w:tc>
          <w:tcPr>
            <w:tcW w:w="723" w:type="dxa"/>
            <w:vMerge w:val="continue"/>
            <w:shd w:val="clear" w:color="auto" w:fill="auto"/>
            <w:vAlign w:val="center"/>
          </w:tcPr>
          <w:p>
            <w:pPr>
              <w:widowControl/>
              <w:spacing w:line="312" w:lineRule="auto"/>
              <w:jc w:val="center"/>
              <w:rPr>
                <w:rFonts w:cs="仿宋" w:asciiTheme="minorEastAsia" w:hAnsiTheme="minorEastAsia"/>
                <w:sz w:val="22"/>
              </w:rPr>
            </w:pPr>
          </w:p>
        </w:tc>
        <w:tc>
          <w:tcPr>
            <w:tcW w:w="8018" w:type="dxa"/>
            <w:shd w:val="clear" w:color="auto" w:fill="auto"/>
          </w:tcPr>
          <w:p>
            <w:pPr>
              <w:pStyle w:val="29"/>
              <w:numPr>
                <w:ilvl w:val="0"/>
                <w:numId w:val="0"/>
              </w:numPr>
              <w:spacing w:line="312" w:lineRule="auto"/>
              <w:ind w:leftChars="0"/>
              <w:rPr>
                <w:rFonts w:cs="Arial" w:asciiTheme="minorEastAsia" w:hAnsiTheme="minorEastAsia"/>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vAlign w:val="center"/>
          </w:tcPr>
          <w:p>
            <w:pPr>
              <w:widowControl/>
              <w:spacing w:line="312" w:lineRule="auto"/>
              <w:jc w:val="center"/>
              <w:rPr>
                <w:rFonts w:hint="eastAsia" w:cs="仿宋" w:asciiTheme="minorEastAsia" w:hAnsiTheme="minorEastAsia"/>
                <w:sz w:val="22"/>
              </w:rPr>
            </w:pPr>
          </w:p>
        </w:tc>
        <w:tc>
          <w:tcPr>
            <w:tcW w:w="682" w:type="dxa"/>
            <w:shd w:val="clear" w:color="auto" w:fill="auto"/>
            <w:vAlign w:val="center"/>
          </w:tcPr>
          <w:p>
            <w:pPr>
              <w:widowControl/>
              <w:spacing w:line="312" w:lineRule="auto"/>
              <w:jc w:val="center"/>
              <w:rPr>
                <w:rFonts w:hint="eastAsia" w:cs="仿宋" w:asciiTheme="minorEastAsia" w:hAnsiTheme="minorEastAsia"/>
                <w:sz w:val="22"/>
              </w:rPr>
            </w:pPr>
          </w:p>
        </w:tc>
        <w:tc>
          <w:tcPr>
            <w:tcW w:w="723" w:type="dxa"/>
            <w:vMerge w:val="continue"/>
            <w:shd w:val="clear" w:color="auto" w:fill="auto"/>
            <w:vAlign w:val="center"/>
          </w:tcPr>
          <w:p>
            <w:pPr>
              <w:widowControl/>
              <w:spacing w:line="312" w:lineRule="auto"/>
              <w:jc w:val="center"/>
              <w:rPr>
                <w:rFonts w:cs="仿宋" w:asciiTheme="minorEastAsia" w:hAnsiTheme="minorEastAsia"/>
                <w:sz w:val="22"/>
              </w:rPr>
            </w:pPr>
          </w:p>
        </w:tc>
        <w:tc>
          <w:tcPr>
            <w:tcW w:w="8018" w:type="dxa"/>
            <w:shd w:val="clear" w:color="auto" w:fill="auto"/>
          </w:tcPr>
          <w:p>
            <w:pPr>
              <w:widowControl/>
              <w:spacing w:line="312" w:lineRule="auto"/>
              <w:jc w:val="center"/>
              <w:rPr>
                <w:rFonts w:cs="仿宋" w:asciiTheme="minorEastAsia" w:hAnsiTheme="minorEastAsia"/>
                <w:b/>
                <w:kern w:val="0"/>
                <w:sz w:val="22"/>
                <w:lang w:bidi="ar"/>
              </w:rPr>
            </w:pPr>
            <w:r>
              <w:rPr>
                <w:rFonts w:hint="eastAsia" w:cs="仿宋" w:asciiTheme="minorEastAsia" w:hAnsiTheme="minorEastAsia"/>
                <w:b/>
                <w:kern w:val="0"/>
                <w:sz w:val="32"/>
                <w:szCs w:val="32"/>
                <w:lang w:bidi="ar"/>
              </w:rPr>
              <w:t>（三）质量评价功能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vAlign w:val="center"/>
          </w:tcPr>
          <w:p>
            <w:pPr>
              <w:widowControl/>
              <w:spacing w:line="312" w:lineRule="auto"/>
              <w:jc w:val="center"/>
              <w:rPr>
                <w:rFonts w:hint="eastAsia" w:cs="仿宋" w:asciiTheme="minorEastAsia" w:hAnsiTheme="minorEastAsia"/>
                <w:sz w:val="22"/>
              </w:rPr>
            </w:pPr>
          </w:p>
        </w:tc>
        <w:tc>
          <w:tcPr>
            <w:tcW w:w="682" w:type="dxa"/>
            <w:shd w:val="clear" w:color="auto" w:fill="auto"/>
            <w:vAlign w:val="center"/>
          </w:tcPr>
          <w:p>
            <w:pPr>
              <w:widowControl/>
              <w:spacing w:line="312" w:lineRule="auto"/>
              <w:jc w:val="center"/>
              <w:rPr>
                <w:rFonts w:hint="eastAsia" w:cs="仿宋" w:asciiTheme="minorEastAsia" w:hAnsiTheme="minorEastAsia"/>
                <w:sz w:val="22"/>
              </w:rPr>
            </w:pPr>
          </w:p>
        </w:tc>
        <w:tc>
          <w:tcPr>
            <w:tcW w:w="723" w:type="dxa"/>
            <w:vMerge w:val="continue"/>
            <w:shd w:val="clear" w:color="auto" w:fill="auto"/>
            <w:vAlign w:val="center"/>
          </w:tcPr>
          <w:p>
            <w:pPr>
              <w:widowControl/>
              <w:spacing w:line="312" w:lineRule="auto"/>
              <w:jc w:val="center"/>
              <w:rPr>
                <w:rFonts w:cs="仿宋" w:asciiTheme="minorEastAsia" w:hAnsiTheme="minorEastAsia"/>
                <w:sz w:val="22"/>
              </w:rPr>
            </w:pPr>
          </w:p>
        </w:tc>
        <w:tc>
          <w:tcPr>
            <w:tcW w:w="8018" w:type="dxa"/>
            <w:shd w:val="clear" w:color="auto" w:fill="auto"/>
          </w:tcPr>
          <w:p>
            <w:pPr>
              <w:pStyle w:val="29"/>
              <w:numPr>
                <w:ilvl w:val="0"/>
                <w:numId w:val="3"/>
              </w:numPr>
              <w:spacing w:line="312" w:lineRule="auto"/>
              <w:ind w:firstLineChars="0"/>
              <w:rPr>
                <w:rFonts w:cs="仿宋" w:asciiTheme="minorEastAsia" w:hAnsiTheme="minorEastAsia"/>
                <w:b/>
                <w:kern w:val="0"/>
                <w:sz w:val="22"/>
                <w:lang w:bidi="ar"/>
              </w:rPr>
            </w:pPr>
            <w:r>
              <w:rPr>
                <w:rFonts w:hint="eastAsia" w:cs="Arial" w:asciiTheme="minorEastAsia" w:hAnsiTheme="minorEastAsia"/>
                <w:sz w:val="22"/>
                <w:szCs w:val="28"/>
              </w:rPr>
              <w:t>系统提供多种筛选方案设置功能，进行待评价任务筛选。评价人可对每个任务输入审核意见并打分。系统可自动生成任务评分表，并可导出到</w:t>
            </w:r>
            <w:r>
              <w:rPr>
                <w:rFonts w:cs="Arial" w:asciiTheme="minorEastAsia" w:hAnsiTheme="minorEastAsia"/>
                <w:sz w:val="22"/>
                <w:szCs w:val="28"/>
              </w:rPr>
              <w:t>Excel</w:t>
            </w:r>
            <w:r>
              <w:rPr>
                <w:rFonts w:hint="eastAsia" w:cs="Arial" w:asciiTheme="minorEastAsia" w:hAnsiTheme="minorEastAsia"/>
                <w:sz w:val="22"/>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vAlign w:val="center"/>
          </w:tcPr>
          <w:p>
            <w:pPr>
              <w:widowControl/>
              <w:spacing w:line="312" w:lineRule="auto"/>
              <w:jc w:val="center"/>
              <w:rPr>
                <w:rFonts w:hint="eastAsia" w:cs="仿宋" w:asciiTheme="minorEastAsia" w:hAnsiTheme="minorEastAsia"/>
                <w:sz w:val="22"/>
              </w:rPr>
            </w:pPr>
          </w:p>
        </w:tc>
        <w:tc>
          <w:tcPr>
            <w:tcW w:w="682" w:type="dxa"/>
            <w:shd w:val="clear" w:color="auto" w:fill="auto"/>
            <w:vAlign w:val="center"/>
          </w:tcPr>
          <w:p>
            <w:pPr>
              <w:widowControl/>
              <w:spacing w:line="312" w:lineRule="auto"/>
              <w:jc w:val="center"/>
              <w:rPr>
                <w:rFonts w:hint="eastAsia" w:cs="仿宋" w:asciiTheme="minorEastAsia" w:hAnsiTheme="minorEastAsia"/>
                <w:sz w:val="22"/>
              </w:rPr>
            </w:pPr>
          </w:p>
        </w:tc>
        <w:tc>
          <w:tcPr>
            <w:tcW w:w="723" w:type="dxa"/>
            <w:vMerge w:val="continue"/>
            <w:shd w:val="clear" w:color="auto" w:fill="auto"/>
            <w:vAlign w:val="center"/>
          </w:tcPr>
          <w:p>
            <w:pPr>
              <w:widowControl/>
              <w:spacing w:line="312" w:lineRule="auto"/>
              <w:jc w:val="center"/>
              <w:rPr>
                <w:rFonts w:cs="仿宋" w:asciiTheme="minorEastAsia" w:hAnsiTheme="minorEastAsia"/>
                <w:sz w:val="22"/>
              </w:rPr>
            </w:pPr>
          </w:p>
        </w:tc>
        <w:tc>
          <w:tcPr>
            <w:tcW w:w="8018" w:type="dxa"/>
            <w:shd w:val="clear" w:color="auto" w:fill="auto"/>
          </w:tcPr>
          <w:p>
            <w:pPr>
              <w:widowControl/>
              <w:tabs>
                <w:tab w:val="left" w:pos="4024"/>
              </w:tabs>
              <w:spacing w:line="312" w:lineRule="auto"/>
              <w:jc w:val="center"/>
              <w:rPr>
                <w:rFonts w:cs="仿宋" w:asciiTheme="minorEastAsia" w:hAnsiTheme="minorEastAsia"/>
                <w:b/>
                <w:kern w:val="0"/>
                <w:sz w:val="22"/>
                <w:lang w:bidi="ar"/>
              </w:rPr>
            </w:pPr>
            <w:r>
              <w:rPr>
                <w:rFonts w:hint="eastAsia" w:cs="仿宋" w:asciiTheme="minorEastAsia" w:hAnsiTheme="minorEastAsia"/>
                <w:b/>
                <w:kern w:val="0"/>
                <w:sz w:val="32"/>
                <w:szCs w:val="32"/>
                <w:lang w:bidi="ar"/>
              </w:rPr>
              <w:t>（四）审方干预自定义功能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vAlign w:val="center"/>
          </w:tcPr>
          <w:p>
            <w:pPr>
              <w:widowControl/>
              <w:spacing w:line="312" w:lineRule="auto"/>
              <w:jc w:val="center"/>
              <w:rPr>
                <w:rFonts w:hint="eastAsia" w:cs="仿宋" w:asciiTheme="minorEastAsia" w:hAnsiTheme="minorEastAsia"/>
                <w:sz w:val="22"/>
              </w:rPr>
            </w:pPr>
          </w:p>
        </w:tc>
        <w:tc>
          <w:tcPr>
            <w:tcW w:w="682" w:type="dxa"/>
            <w:shd w:val="clear" w:color="auto" w:fill="auto"/>
            <w:vAlign w:val="center"/>
          </w:tcPr>
          <w:p>
            <w:pPr>
              <w:widowControl/>
              <w:spacing w:line="312" w:lineRule="auto"/>
              <w:jc w:val="center"/>
              <w:rPr>
                <w:rFonts w:hint="eastAsia" w:cs="仿宋" w:asciiTheme="minorEastAsia" w:hAnsiTheme="minorEastAsia"/>
                <w:sz w:val="22"/>
              </w:rPr>
            </w:pPr>
          </w:p>
        </w:tc>
        <w:tc>
          <w:tcPr>
            <w:tcW w:w="723" w:type="dxa"/>
            <w:vMerge w:val="continue"/>
            <w:shd w:val="clear" w:color="auto" w:fill="auto"/>
            <w:vAlign w:val="center"/>
          </w:tcPr>
          <w:p>
            <w:pPr>
              <w:widowControl/>
              <w:spacing w:line="312" w:lineRule="auto"/>
              <w:jc w:val="center"/>
              <w:rPr>
                <w:rFonts w:cs="仿宋" w:asciiTheme="minorEastAsia" w:hAnsiTheme="minorEastAsia"/>
                <w:sz w:val="22"/>
              </w:rPr>
            </w:pPr>
          </w:p>
        </w:tc>
        <w:tc>
          <w:tcPr>
            <w:tcW w:w="8018" w:type="dxa"/>
            <w:shd w:val="clear" w:color="auto" w:fill="auto"/>
          </w:tcPr>
          <w:p>
            <w:pPr>
              <w:pStyle w:val="29"/>
              <w:numPr>
                <w:ilvl w:val="0"/>
                <w:numId w:val="3"/>
              </w:numPr>
              <w:spacing w:line="312" w:lineRule="auto"/>
              <w:ind w:firstLineChars="0"/>
              <w:rPr>
                <w:rFonts w:hint="eastAsia" w:cs="Arial" w:asciiTheme="minorEastAsia" w:hAnsiTheme="minorEastAsia"/>
                <w:sz w:val="22"/>
                <w:szCs w:val="28"/>
              </w:rPr>
            </w:pPr>
            <w:r>
              <w:rPr>
                <w:rFonts w:cs="Arial" w:asciiTheme="minorEastAsia" w:hAnsiTheme="minorEastAsia"/>
                <w:sz w:val="22"/>
                <w:szCs w:val="28"/>
              </w:rPr>
              <w:t>审方时限设置：</w:t>
            </w:r>
            <w:r>
              <w:rPr>
                <w:rFonts w:hint="eastAsia" w:cs="Arial" w:asciiTheme="minorEastAsia" w:hAnsiTheme="minorEastAsia"/>
                <w:sz w:val="22"/>
                <w:szCs w:val="28"/>
              </w:rPr>
              <w:t>支持全院和分科室审方时限设置。超过规定时限，待审查任务自动通过。</w:t>
            </w:r>
          </w:p>
          <w:p>
            <w:pPr>
              <w:pStyle w:val="29"/>
              <w:numPr>
                <w:ilvl w:val="0"/>
                <w:numId w:val="3"/>
              </w:numPr>
              <w:spacing w:line="312" w:lineRule="auto"/>
              <w:ind w:firstLineChars="0"/>
              <w:rPr>
                <w:rFonts w:hint="eastAsia" w:cs="Arial" w:asciiTheme="minorEastAsia" w:hAnsiTheme="minorEastAsia"/>
                <w:sz w:val="22"/>
                <w:szCs w:val="28"/>
              </w:rPr>
            </w:pPr>
            <w:r>
              <w:rPr>
                <w:rFonts w:hint="eastAsia" w:cs="Arial" w:asciiTheme="minorEastAsia" w:hAnsiTheme="minorEastAsia"/>
                <w:sz w:val="22"/>
                <w:szCs w:val="28"/>
              </w:rPr>
              <w:t>可以设置需要药师人工审查的问题处方（医嘱）审查项目和问题严重程度。系统审查后，问题严重程度低的处方（医嘱）直接通过，药师只审查问题严重程度高的问题处方（医嘱）即可。</w:t>
            </w:r>
          </w:p>
          <w:p>
            <w:pPr>
              <w:pStyle w:val="29"/>
              <w:numPr>
                <w:ilvl w:val="0"/>
                <w:numId w:val="3"/>
              </w:numPr>
              <w:spacing w:line="312" w:lineRule="auto"/>
              <w:ind w:firstLineChars="0"/>
              <w:rPr>
                <w:rFonts w:hint="eastAsia" w:cs="Arial" w:asciiTheme="minorEastAsia" w:hAnsiTheme="minorEastAsia"/>
                <w:sz w:val="22"/>
                <w:szCs w:val="28"/>
              </w:rPr>
            </w:pPr>
            <w:r>
              <w:rPr>
                <w:rFonts w:hint="eastAsia" w:cs="Arial" w:asciiTheme="minorEastAsia" w:hAnsiTheme="minorEastAsia"/>
                <w:sz w:val="22"/>
                <w:szCs w:val="28"/>
              </w:rPr>
              <w:t>可将任意科室、医生、患者、疾病、药品设置为重点关注，可按科室、医生、患者、疾病、药品、问题类型、警示级别多条件组合设置重点关注，包含重点关注信息的处方由药师进行全面审查。</w:t>
            </w:r>
          </w:p>
          <w:p>
            <w:pPr>
              <w:pStyle w:val="29"/>
              <w:numPr>
                <w:ilvl w:val="0"/>
                <w:numId w:val="3"/>
              </w:numPr>
              <w:spacing w:line="312" w:lineRule="auto"/>
              <w:ind w:firstLineChars="0"/>
              <w:rPr>
                <w:rFonts w:hint="eastAsia" w:cs="Arial" w:asciiTheme="minorEastAsia" w:hAnsiTheme="minorEastAsia"/>
                <w:sz w:val="22"/>
                <w:szCs w:val="28"/>
              </w:rPr>
            </w:pPr>
            <w:r>
              <w:rPr>
                <w:rFonts w:hint="eastAsia" w:cs="Arial" w:asciiTheme="minorEastAsia" w:hAnsiTheme="minorEastAsia"/>
                <w:sz w:val="22"/>
                <w:szCs w:val="28"/>
              </w:rPr>
              <w:t>审查科室设置：可对每个药师负责的审查科室进行设置。</w:t>
            </w:r>
          </w:p>
          <w:p>
            <w:pPr>
              <w:pStyle w:val="29"/>
              <w:numPr>
                <w:ilvl w:val="0"/>
                <w:numId w:val="3"/>
              </w:numPr>
              <w:spacing w:line="312" w:lineRule="auto"/>
              <w:ind w:firstLineChars="0"/>
              <w:rPr>
                <w:rFonts w:hint="eastAsia" w:cs="Arial" w:asciiTheme="minorEastAsia" w:hAnsiTheme="minorEastAsia"/>
                <w:sz w:val="22"/>
                <w:szCs w:val="28"/>
              </w:rPr>
            </w:pPr>
            <w:r>
              <w:rPr>
                <w:rFonts w:hint="eastAsia" w:cs="Arial" w:asciiTheme="minorEastAsia" w:hAnsiTheme="minorEastAsia"/>
                <w:sz w:val="22"/>
                <w:szCs w:val="28"/>
              </w:rPr>
              <w:t>用户可根据使用习惯，设置任务提示音、处置按钮顺序和样式、发送给医生的常用语。</w:t>
            </w:r>
          </w:p>
          <w:p>
            <w:pPr>
              <w:pStyle w:val="29"/>
              <w:numPr>
                <w:ilvl w:val="0"/>
                <w:numId w:val="3"/>
              </w:numPr>
              <w:spacing w:line="312" w:lineRule="auto"/>
              <w:ind w:firstLineChars="0"/>
              <w:rPr>
                <w:rFonts w:hint="eastAsia" w:cs="Arial" w:asciiTheme="minorEastAsia" w:hAnsiTheme="minorEastAsia"/>
                <w:sz w:val="22"/>
                <w:szCs w:val="28"/>
              </w:rPr>
            </w:pPr>
            <w:r>
              <w:rPr>
                <w:rFonts w:hint="eastAsia" w:cs="Arial" w:asciiTheme="minorEastAsia" w:hAnsiTheme="minorEastAsia"/>
                <w:sz w:val="22"/>
                <w:szCs w:val="28"/>
              </w:rPr>
              <w:t>用户可对重复问题进行过滤设置。</w:t>
            </w:r>
          </w:p>
          <w:p>
            <w:pPr>
              <w:pStyle w:val="29"/>
              <w:numPr>
                <w:ilvl w:val="0"/>
                <w:numId w:val="3"/>
              </w:numPr>
              <w:spacing w:line="312" w:lineRule="auto"/>
              <w:ind w:firstLineChars="0"/>
              <w:rPr>
                <w:rFonts w:cs="仿宋" w:asciiTheme="minorEastAsia" w:hAnsiTheme="minorEastAsia"/>
                <w:b/>
                <w:kern w:val="0"/>
                <w:sz w:val="22"/>
                <w:lang w:bidi="ar"/>
              </w:rPr>
            </w:pPr>
            <w:r>
              <w:rPr>
                <w:rFonts w:hint="eastAsia" w:cs="Arial" w:asciiTheme="minorEastAsia" w:hAnsiTheme="minorEastAsia"/>
                <w:sz w:val="22"/>
                <w:szCs w:val="28"/>
              </w:rPr>
              <w:t>用户可设置自动干预模式，药师不在岗时，系统自动干预，支持全院和分科室设置。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vAlign w:val="center"/>
          </w:tcPr>
          <w:p>
            <w:pPr>
              <w:widowControl/>
              <w:spacing w:line="312" w:lineRule="auto"/>
              <w:jc w:val="center"/>
              <w:rPr>
                <w:rFonts w:hint="eastAsia" w:cs="仿宋" w:asciiTheme="minorEastAsia" w:hAnsiTheme="minorEastAsia"/>
                <w:sz w:val="22"/>
              </w:rPr>
            </w:pPr>
          </w:p>
        </w:tc>
        <w:tc>
          <w:tcPr>
            <w:tcW w:w="682" w:type="dxa"/>
            <w:shd w:val="clear" w:color="auto" w:fill="auto"/>
            <w:vAlign w:val="center"/>
          </w:tcPr>
          <w:p>
            <w:pPr>
              <w:widowControl/>
              <w:spacing w:line="312" w:lineRule="auto"/>
              <w:jc w:val="center"/>
              <w:rPr>
                <w:rFonts w:hint="eastAsia" w:cs="仿宋" w:asciiTheme="minorEastAsia" w:hAnsiTheme="minorEastAsia"/>
                <w:sz w:val="22"/>
              </w:rPr>
            </w:pPr>
          </w:p>
        </w:tc>
        <w:tc>
          <w:tcPr>
            <w:tcW w:w="723" w:type="dxa"/>
            <w:vMerge w:val="continue"/>
            <w:shd w:val="clear" w:color="auto" w:fill="auto"/>
            <w:vAlign w:val="center"/>
          </w:tcPr>
          <w:p>
            <w:pPr>
              <w:widowControl/>
              <w:spacing w:line="312" w:lineRule="auto"/>
              <w:jc w:val="center"/>
              <w:rPr>
                <w:rFonts w:cs="仿宋" w:asciiTheme="minorEastAsia" w:hAnsiTheme="minorEastAsia"/>
                <w:sz w:val="22"/>
              </w:rPr>
            </w:pPr>
          </w:p>
        </w:tc>
        <w:tc>
          <w:tcPr>
            <w:tcW w:w="8018" w:type="dxa"/>
            <w:shd w:val="clear" w:color="auto" w:fill="auto"/>
          </w:tcPr>
          <w:p>
            <w:pPr>
              <w:pStyle w:val="29"/>
              <w:numPr>
                <w:ilvl w:val="0"/>
                <w:numId w:val="0"/>
              </w:numPr>
              <w:spacing w:line="312" w:lineRule="auto"/>
              <w:ind w:leftChars="0"/>
              <w:rPr>
                <w:rFonts w:hint="eastAsia" w:cs="Arial" w:asciiTheme="minorEastAsia" w:hAnsiTheme="minorEastAsia"/>
                <w:sz w:val="22"/>
                <w:szCs w:val="28"/>
              </w:rPr>
            </w:pPr>
            <w:r>
              <w:rPr>
                <w:rFonts w:hint="eastAsia" w:cs="Arial" w:asciiTheme="minorEastAsia" w:hAnsiTheme="minorEastAsia"/>
                <w:b/>
                <w:bCs/>
                <w:color w:val="FF0000"/>
                <w:sz w:val="22"/>
                <w:szCs w:val="28"/>
                <w:lang w:eastAsia="zh-CN"/>
              </w:rPr>
              <w:t>投标产品功能（包括但不限于以上内容）如有添加，请添加在下面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vAlign w:val="center"/>
          </w:tcPr>
          <w:p>
            <w:pPr>
              <w:widowControl/>
              <w:spacing w:line="312" w:lineRule="auto"/>
              <w:jc w:val="center"/>
              <w:rPr>
                <w:rFonts w:hint="eastAsia" w:cs="仿宋" w:asciiTheme="minorEastAsia" w:hAnsiTheme="minorEastAsia"/>
                <w:sz w:val="22"/>
              </w:rPr>
            </w:pPr>
          </w:p>
        </w:tc>
        <w:tc>
          <w:tcPr>
            <w:tcW w:w="682" w:type="dxa"/>
            <w:shd w:val="clear" w:color="auto" w:fill="auto"/>
            <w:vAlign w:val="center"/>
          </w:tcPr>
          <w:p>
            <w:pPr>
              <w:widowControl/>
              <w:spacing w:line="312" w:lineRule="auto"/>
              <w:jc w:val="center"/>
              <w:rPr>
                <w:rFonts w:hint="eastAsia" w:cs="仿宋" w:asciiTheme="minorEastAsia" w:hAnsiTheme="minorEastAsia"/>
                <w:sz w:val="22"/>
              </w:rPr>
            </w:pPr>
          </w:p>
        </w:tc>
        <w:tc>
          <w:tcPr>
            <w:tcW w:w="723" w:type="dxa"/>
            <w:vMerge w:val="continue"/>
            <w:shd w:val="clear" w:color="auto" w:fill="auto"/>
            <w:vAlign w:val="center"/>
          </w:tcPr>
          <w:p>
            <w:pPr>
              <w:widowControl/>
              <w:spacing w:line="312" w:lineRule="auto"/>
              <w:jc w:val="center"/>
              <w:rPr>
                <w:rFonts w:cs="仿宋" w:asciiTheme="minorEastAsia" w:hAnsiTheme="minorEastAsia"/>
                <w:sz w:val="22"/>
              </w:rPr>
            </w:pPr>
          </w:p>
        </w:tc>
        <w:tc>
          <w:tcPr>
            <w:tcW w:w="8018" w:type="dxa"/>
            <w:shd w:val="clear" w:color="auto" w:fill="auto"/>
          </w:tcPr>
          <w:p>
            <w:pPr>
              <w:pStyle w:val="29"/>
              <w:numPr>
                <w:ilvl w:val="0"/>
                <w:numId w:val="0"/>
              </w:numPr>
              <w:spacing w:line="312" w:lineRule="auto"/>
              <w:ind w:leftChars="0"/>
              <w:rPr>
                <w:rFonts w:hint="eastAsia" w:cs="Arial" w:asciiTheme="minorEastAsia" w:hAnsiTheme="minorEastAsia"/>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vAlign w:val="center"/>
          </w:tcPr>
          <w:p>
            <w:pPr>
              <w:widowControl/>
              <w:spacing w:line="312" w:lineRule="auto"/>
              <w:jc w:val="center"/>
              <w:rPr>
                <w:rFonts w:hint="eastAsia" w:cs="仿宋" w:asciiTheme="minorEastAsia" w:hAnsiTheme="minorEastAsia"/>
                <w:sz w:val="22"/>
              </w:rPr>
            </w:pPr>
          </w:p>
        </w:tc>
        <w:tc>
          <w:tcPr>
            <w:tcW w:w="682" w:type="dxa"/>
            <w:shd w:val="clear" w:color="auto" w:fill="auto"/>
            <w:vAlign w:val="center"/>
          </w:tcPr>
          <w:p>
            <w:pPr>
              <w:widowControl/>
              <w:spacing w:line="312" w:lineRule="auto"/>
              <w:jc w:val="center"/>
              <w:rPr>
                <w:rFonts w:hint="eastAsia" w:cs="仿宋" w:asciiTheme="minorEastAsia" w:hAnsiTheme="minorEastAsia"/>
                <w:sz w:val="22"/>
              </w:rPr>
            </w:pPr>
          </w:p>
        </w:tc>
        <w:tc>
          <w:tcPr>
            <w:tcW w:w="723" w:type="dxa"/>
            <w:vMerge w:val="continue"/>
            <w:shd w:val="clear" w:color="auto" w:fill="auto"/>
            <w:vAlign w:val="center"/>
          </w:tcPr>
          <w:p>
            <w:pPr>
              <w:widowControl/>
              <w:spacing w:line="312" w:lineRule="auto"/>
              <w:jc w:val="center"/>
              <w:rPr>
                <w:rFonts w:cs="仿宋" w:asciiTheme="minorEastAsia" w:hAnsiTheme="minorEastAsia"/>
                <w:sz w:val="22"/>
              </w:rPr>
            </w:pPr>
          </w:p>
        </w:tc>
        <w:tc>
          <w:tcPr>
            <w:tcW w:w="8018" w:type="dxa"/>
            <w:shd w:val="clear" w:color="auto" w:fill="auto"/>
          </w:tcPr>
          <w:p>
            <w:pPr>
              <w:widowControl/>
              <w:spacing w:line="312" w:lineRule="auto"/>
              <w:jc w:val="center"/>
              <w:rPr>
                <w:rFonts w:hint="eastAsia" w:cs="Arial" w:asciiTheme="minorEastAsia" w:hAnsiTheme="minorEastAsia"/>
                <w:sz w:val="22"/>
                <w:szCs w:val="28"/>
              </w:rPr>
            </w:pPr>
            <w:r>
              <w:rPr>
                <w:rFonts w:hint="eastAsia" w:cs="仿宋" w:asciiTheme="minorEastAsia" w:hAnsiTheme="minorEastAsia"/>
                <w:b/>
                <w:kern w:val="0"/>
                <w:sz w:val="32"/>
                <w:szCs w:val="32"/>
                <w:lang w:bidi="ar"/>
              </w:rPr>
              <w:t>（五）患者信息查看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vAlign w:val="center"/>
          </w:tcPr>
          <w:p>
            <w:pPr>
              <w:widowControl/>
              <w:spacing w:line="312" w:lineRule="auto"/>
              <w:jc w:val="center"/>
              <w:rPr>
                <w:rFonts w:hint="eastAsia" w:cs="仿宋" w:asciiTheme="minorEastAsia" w:hAnsiTheme="minorEastAsia"/>
                <w:sz w:val="22"/>
              </w:rPr>
            </w:pPr>
          </w:p>
        </w:tc>
        <w:tc>
          <w:tcPr>
            <w:tcW w:w="682" w:type="dxa"/>
            <w:shd w:val="clear" w:color="auto" w:fill="auto"/>
            <w:vAlign w:val="center"/>
          </w:tcPr>
          <w:p>
            <w:pPr>
              <w:widowControl/>
              <w:spacing w:line="312" w:lineRule="auto"/>
              <w:jc w:val="center"/>
              <w:rPr>
                <w:rFonts w:hint="eastAsia" w:cs="仿宋" w:asciiTheme="minorEastAsia" w:hAnsiTheme="minorEastAsia"/>
                <w:sz w:val="22"/>
              </w:rPr>
            </w:pPr>
          </w:p>
        </w:tc>
        <w:tc>
          <w:tcPr>
            <w:tcW w:w="723" w:type="dxa"/>
            <w:vMerge w:val="continue"/>
            <w:shd w:val="clear" w:color="auto" w:fill="auto"/>
            <w:vAlign w:val="center"/>
          </w:tcPr>
          <w:p>
            <w:pPr>
              <w:widowControl/>
              <w:spacing w:line="312" w:lineRule="auto"/>
              <w:jc w:val="center"/>
              <w:rPr>
                <w:rFonts w:cs="仿宋" w:asciiTheme="minorEastAsia" w:hAnsiTheme="minorEastAsia"/>
                <w:sz w:val="22"/>
              </w:rPr>
            </w:pPr>
          </w:p>
        </w:tc>
        <w:tc>
          <w:tcPr>
            <w:tcW w:w="8018" w:type="dxa"/>
            <w:shd w:val="clear" w:color="auto" w:fill="auto"/>
          </w:tcPr>
          <w:p>
            <w:pPr>
              <w:pStyle w:val="29"/>
              <w:numPr>
                <w:ilvl w:val="0"/>
                <w:numId w:val="3"/>
              </w:numPr>
              <w:spacing w:line="312" w:lineRule="auto"/>
              <w:ind w:firstLineChars="0"/>
              <w:rPr>
                <w:rFonts w:hint="eastAsia" w:cs="Arial" w:asciiTheme="minorEastAsia" w:hAnsiTheme="minorEastAsia"/>
                <w:sz w:val="22"/>
                <w:szCs w:val="28"/>
              </w:rPr>
            </w:pPr>
            <w:r>
              <w:rPr>
                <w:rFonts w:hint="eastAsia" w:cs="Arial" w:asciiTheme="minorEastAsia" w:hAnsiTheme="minorEastAsia"/>
                <w:sz w:val="22"/>
                <w:szCs w:val="28"/>
              </w:rPr>
              <w:t>药师审方界面</w:t>
            </w:r>
            <w:r>
              <w:rPr>
                <w:rFonts w:hint="eastAsia" w:cs="Arial" w:asciiTheme="minorEastAsia" w:hAnsiTheme="minorEastAsia"/>
                <w:sz w:val="22"/>
                <w:szCs w:val="28"/>
                <w:lang w:eastAsia="zh-MO"/>
              </w:rPr>
              <w:t>：</w:t>
            </w:r>
            <w:r>
              <w:rPr>
                <w:rFonts w:hint="eastAsia" w:cs="Arial" w:asciiTheme="minorEastAsia" w:hAnsiTheme="minorEastAsia"/>
                <w:sz w:val="22"/>
                <w:szCs w:val="28"/>
              </w:rPr>
              <w:t>可查看</w:t>
            </w:r>
            <w:r>
              <w:rPr>
                <w:rFonts w:hint="eastAsia" w:cs="Arial" w:asciiTheme="minorEastAsia" w:hAnsiTheme="minorEastAsia"/>
                <w:sz w:val="22"/>
                <w:szCs w:val="28"/>
                <w:lang w:eastAsia="zh-MO"/>
              </w:rPr>
              <w:t>患者基本信息</w:t>
            </w:r>
            <w:r>
              <w:rPr>
                <w:rFonts w:hint="eastAsia" w:cs="Arial" w:asciiTheme="minorEastAsia" w:hAnsiTheme="minorEastAsia"/>
                <w:sz w:val="22"/>
                <w:szCs w:val="28"/>
              </w:rPr>
              <w:t>、患者</w:t>
            </w:r>
            <w:r>
              <w:rPr>
                <w:rFonts w:hint="eastAsia" w:cs="Arial" w:asciiTheme="minorEastAsia" w:hAnsiTheme="minorEastAsia"/>
                <w:sz w:val="22"/>
                <w:szCs w:val="28"/>
                <w:lang w:eastAsia="zh-MO"/>
              </w:rPr>
              <w:t>过敏史</w:t>
            </w:r>
            <w:r>
              <w:rPr>
                <w:rFonts w:hint="eastAsia" w:cs="Arial" w:asciiTheme="minorEastAsia" w:hAnsiTheme="minorEastAsia"/>
                <w:sz w:val="22"/>
                <w:szCs w:val="28"/>
              </w:rPr>
              <w:t>、</w:t>
            </w:r>
            <w:r>
              <w:rPr>
                <w:rFonts w:hint="eastAsia" w:cs="Arial" w:asciiTheme="minorEastAsia" w:hAnsiTheme="minorEastAsia"/>
                <w:sz w:val="22"/>
                <w:szCs w:val="28"/>
                <w:lang w:eastAsia="zh-MO"/>
              </w:rPr>
              <w:t>手术信息</w:t>
            </w:r>
            <w:r>
              <w:rPr>
                <w:rFonts w:hint="eastAsia" w:cs="Arial" w:asciiTheme="minorEastAsia" w:hAnsiTheme="minorEastAsia"/>
                <w:sz w:val="22"/>
                <w:szCs w:val="28"/>
              </w:rPr>
              <w:t>、</w:t>
            </w:r>
            <w:r>
              <w:rPr>
                <w:rFonts w:hint="eastAsia" w:cs="Arial" w:asciiTheme="minorEastAsia" w:hAnsiTheme="minorEastAsia"/>
                <w:sz w:val="22"/>
                <w:szCs w:val="28"/>
                <w:lang w:eastAsia="zh-MO"/>
              </w:rPr>
              <w:t>检验检查信息</w:t>
            </w:r>
            <w:r>
              <w:rPr>
                <w:rFonts w:hint="eastAsia" w:cs="Arial" w:asciiTheme="minorEastAsia" w:hAnsiTheme="minorEastAsia"/>
                <w:sz w:val="22"/>
                <w:szCs w:val="28"/>
              </w:rPr>
              <w:t>、</w:t>
            </w:r>
            <w:r>
              <w:rPr>
                <w:rFonts w:cs="Arial" w:asciiTheme="minorEastAsia" w:hAnsiTheme="minorEastAsia"/>
                <w:sz w:val="22"/>
                <w:szCs w:val="28"/>
              </w:rPr>
              <w:t>EMR信息等，检验结果异常项可单独显示。</w:t>
            </w:r>
          </w:p>
          <w:p>
            <w:pPr>
              <w:pStyle w:val="29"/>
              <w:numPr>
                <w:ilvl w:val="0"/>
                <w:numId w:val="3"/>
              </w:numPr>
              <w:spacing w:line="312" w:lineRule="auto"/>
              <w:ind w:firstLineChars="0"/>
              <w:rPr>
                <w:rFonts w:hint="eastAsia" w:cs="Arial" w:asciiTheme="minorEastAsia" w:hAnsiTheme="minorEastAsia"/>
                <w:sz w:val="22"/>
                <w:szCs w:val="28"/>
              </w:rPr>
            </w:pPr>
            <w:r>
              <w:rPr>
                <w:rFonts w:hint="eastAsia" w:cs="Arial" w:asciiTheme="minorEastAsia" w:hAnsiTheme="minorEastAsia"/>
                <w:sz w:val="22"/>
                <w:szCs w:val="28"/>
              </w:rPr>
              <w:t>药师审查时可查看当前患者的其他处方。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vAlign w:val="center"/>
          </w:tcPr>
          <w:p>
            <w:pPr>
              <w:widowControl/>
              <w:spacing w:line="312" w:lineRule="auto"/>
              <w:jc w:val="center"/>
              <w:rPr>
                <w:rFonts w:hint="eastAsia" w:cs="仿宋" w:asciiTheme="minorEastAsia" w:hAnsiTheme="minorEastAsia"/>
                <w:sz w:val="22"/>
              </w:rPr>
            </w:pPr>
          </w:p>
        </w:tc>
        <w:tc>
          <w:tcPr>
            <w:tcW w:w="682" w:type="dxa"/>
            <w:shd w:val="clear" w:color="auto" w:fill="auto"/>
            <w:vAlign w:val="center"/>
          </w:tcPr>
          <w:p>
            <w:pPr>
              <w:widowControl/>
              <w:spacing w:line="312" w:lineRule="auto"/>
              <w:jc w:val="center"/>
              <w:rPr>
                <w:rFonts w:hint="eastAsia" w:cs="仿宋" w:asciiTheme="minorEastAsia" w:hAnsiTheme="minorEastAsia"/>
                <w:sz w:val="22"/>
              </w:rPr>
            </w:pPr>
          </w:p>
        </w:tc>
        <w:tc>
          <w:tcPr>
            <w:tcW w:w="723" w:type="dxa"/>
            <w:vMerge w:val="continue"/>
            <w:shd w:val="clear" w:color="auto" w:fill="auto"/>
            <w:vAlign w:val="center"/>
          </w:tcPr>
          <w:p>
            <w:pPr>
              <w:widowControl/>
              <w:spacing w:line="312" w:lineRule="auto"/>
              <w:jc w:val="center"/>
              <w:rPr>
                <w:rFonts w:cs="仿宋" w:asciiTheme="minorEastAsia" w:hAnsiTheme="minorEastAsia"/>
                <w:sz w:val="22"/>
              </w:rPr>
            </w:pPr>
          </w:p>
        </w:tc>
        <w:tc>
          <w:tcPr>
            <w:tcW w:w="8018" w:type="dxa"/>
            <w:shd w:val="clear" w:color="auto" w:fill="auto"/>
          </w:tcPr>
          <w:p>
            <w:pPr>
              <w:widowControl/>
              <w:spacing w:line="312" w:lineRule="auto"/>
              <w:jc w:val="center"/>
              <w:rPr>
                <w:rFonts w:hint="eastAsia" w:cs="Arial" w:asciiTheme="minorEastAsia" w:hAnsiTheme="minorEastAsia"/>
                <w:sz w:val="22"/>
                <w:szCs w:val="28"/>
              </w:rPr>
            </w:pPr>
            <w:r>
              <w:rPr>
                <w:rFonts w:hint="eastAsia" w:cs="仿宋" w:asciiTheme="minorEastAsia" w:hAnsiTheme="minorEastAsia"/>
                <w:b/>
                <w:kern w:val="0"/>
                <w:sz w:val="22"/>
                <w:lang w:bidi="ar"/>
              </w:rPr>
              <w:t>（六）系统审查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vAlign w:val="center"/>
          </w:tcPr>
          <w:p>
            <w:pPr>
              <w:widowControl/>
              <w:spacing w:line="312" w:lineRule="auto"/>
              <w:jc w:val="center"/>
              <w:rPr>
                <w:rFonts w:hint="eastAsia" w:cs="仿宋" w:asciiTheme="minorEastAsia" w:hAnsiTheme="minorEastAsia"/>
                <w:sz w:val="22"/>
              </w:rPr>
            </w:pPr>
          </w:p>
        </w:tc>
        <w:tc>
          <w:tcPr>
            <w:tcW w:w="682" w:type="dxa"/>
            <w:shd w:val="clear" w:color="auto" w:fill="auto"/>
            <w:vAlign w:val="center"/>
          </w:tcPr>
          <w:p>
            <w:pPr>
              <w:widowControl/>
              <w:spacing w:line="312" w:lineRule="auto"/>
              <w:jc w:val="center"/>
              <w:rPr>
                <w:rFonts w:hint="eastAsia" w:cs="仿宋" w:asciiTheme="minorEastAsia" w:hAnsiTheme="minorEastAsia"/>
                <w:sz w:val="22"/>
              </w:rPr>
            </w:pPr>
          </w:p>
        </w:tc>
        <w:tc>
          <w:tcPr>
            <w:tcW w:w="723" w:type="dxa"/>
            <w:vMerge w:val="continue"/>
            <w:shd w:val="clear" w:color="auto" w:fill="auto"/>
            <w:vAlign w:val="center"/>
          </w:tcPr>
          <w:p>
            <w:pPr>
              <w:widowControl/>
              <w:spacing w:line="312" w:lineRule="auto"/>
              <w:jc w:val="center"/>
              <w:rPr>
                <w:rFonts w:cs="仿宋" w:asciiTheme="minorEastAsia" w:hAnsiTheme="minorEastAsia"/>
                <w:sz w:val="22"/>
              </w:rPr>
            </w:pPr>
          </w:p>
        </w:tc>
        <w:tc>
          <w:tcPr>
            <w:tcW w:w="8018" w:type="dxa"/>
            <w:shd w:val="clear" w:color="auto" w:fill="auto"/>
          </w:tcPr>
          <w:p>
            <w:pPr>
              <w:pStyle w:val="29"/>
              <w:widowControl/>
              <w:numPr>
                <w:ilvl w:val="0"/>
                <w:numId w:val="3"/>
              </w:numPr>
              <w:spacing w:line="312" w:lineRule="auto"/>
              <w:ind w:firstLineChars="0"/>
              <w:jc w:val="left"/>
              <w:rPr>
                <w:rFonts w:hint="eastAsia" w:cs="Arial" w:asciiTheme="minorEastAsia" w:hAnsiTheme="minorEastAsia"/>
                <w:sz w:val="22"/>
                <w:szCs w:val="28"/>
              </w:rPr>
            </w:pPr>
            <w:r>
              <w:rPr>
                <w:rFonts w:hint="eastAsia" w:cs="仿宋" w:asciiTheme="minorEastAsia" w:hAnsiTheme="minorEastAsia"/>
                <w:kern w:val="0"/>
                <w:sz w:val="22"/>
                <w:lang w:bidi="ar"/>
              </w:rPr>
              <w:t>“系统”审查项目、规则等应医院当前在用医生端合理用药审查系统保持一致，并能实现无缝对接，即药师端可查看医生端审方系统的详细审查结果信息，同时药师复核问题标准可按医生端审方系统的审查项目和问题级别进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vAlign w:val="center"/>
          </w:tcPr>
          <w:p>
            <w:pPr>
              <w:widowControl/>
              <w:spacing w:line="312" w:lineRule="auto"/>
              <w:jc w:val="center"/>
              <w:rPr>
                <w:rFonts w:hint="eastAsia" w:cs="仿宋" w:asciiTheme="minorEastAsia" w:hAnsiTheme="minorEastAsia"/>
                <w:sz w:val="22"/>
              </w:rPr>
            </w:pPr>
          </w:p>
        </w:tc>
        <w:tc>
          <w:tcPr>
            <w:tcW w:w="682" w:type="dxa"/>
            <w:shd w:val="clear" w:color="auto" w:fill="auto"/>
            <w:vAlign w:val="center"/>
          </w:tcPr>
          <w:p>
            <w:pPr>
              <w:widowControl/>
              <w:spacing w:line="312" w:lineRule="auto"/>
              <w:jc w:val="center"/>
              <w:rPr>
                <w:rFonts w:hint="eastAsia" w:cs="仿宋" w:asciiTheme="minorEastAsia" w:hAnsiTheme="minorEastAsia"/>
                <w:sz w:val="22"/>
              </w:rPr>
            </w:pPr>
          </w:p>
        </w:tc>
        <w:tc>
          <w:tcPr>
            <w:tcW w:w="723" w:type="dxa"/>
            <w:vMerge w:val="continue"/>
            <w:shd w:val="clear" w:color="auto" w:fill="auto"/>
            <w:vAlign w:val="center"/>
          </w:tcPr>
          <w:p>
            <w:pPr>
              <w:widowControl/>
              <w:spacing w:line="312" w:lineRule="auto"/>
              <w:jc w:val="center"/>
              <w:rPr>
                <w:rFonts w:cs="仿宋" w:asciiTheme="minorEastAsia" w:hAnsiTheme="minorEastAsia"/>
                <w:sz w:val="22"/>
              </w:rPr>
            </w:pPr>
          </w:p>
        </w:tc>
        <w:tc>
          <w:tcPr>
            <w:tcW w:w="8018" w:type="dxa"/>
            <w:shd w:val="clear" w:color="auto" w:fill="auto"/>
          </w:tcPr>
          <w:p>
            <w:pPr>
              <w:widowControl/>
              <w:spacing w:line="312" w:lineRule="auto"/>
              <w:jc w:val="center"/>
              <w:rPr>
                <w:rFonts w:hint="eastAsia" w:cs="仿宋" w:asciiTheme="minorEastAsia" w:hAnsiTheme="minorEastAsia"/>
                <w:kern w:val="0"/>
                <w:sz w:val="22"/>
                <w:lang w:bidi="ar"/>
              </w:rPr>
            </w:pPr>
            <w:r>
              <w:rPr>
                <w:rFonts w:hint="eastAsia" w:cs="仿宋" w:asciiTheme="minorEastAsia" w:hAnsiTheme="minorEastAsia"/>
                <w:b/>
                <w:kern w:val="0"/>
                <w:sz w:val="22"/>
                <w:lang w:bidi="ar"/>
              </w:rPr>
              <w:t>（七）实时监测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vAlign w:val="center"/>
          </w:tcPr>
          <w:p>
            <w:pPr>
              <w:widowControl/>
              <w:spacing w:line="312" w:lineRule="auto"/>
              <w:jc w:val="center"/>
              <w:rPr>
                <w:rFonts w:hint="eastAsia" w:cs="仿宋" w:asciiTheme="minorEastAsia" w:hAnsiTheme="minorEastAsia"/>
                <w:sz w:val="22"/>
              </w:rPr>
            </w:pPr>
          </w:p>
        </w:tc>
        <w:tc>
          <w:tcPr>
            <w:tcW w:w="682" w:type="dxa"/>
            <w:shd w:val="clear" w:color="auto" w:fill="auto"/>
            <w:vAlign w:val="center"/>
          </w:tcPr>
          <w:p>
            <w:pPr>
              <w:widowControl/>
              <w:spacing w:line="312" w:lineRule="auto"/>
              <w:jc w:val="center"/>
              <w:rPr>
                <w:rFonts w:hint="eastAsia" w:cs="仿宋" w:asciiTheme="minorEastAsia" w:hAnsiTheme="minorEastAsia"/>
                <w:sz w:val="22"/>
              </w:rPr>
            </w:pPr>
          </w:p>
        </w:tc>
        <w:tc>
          <w:tcPr>
            <w:tcW w:w="723" w:type="dxa"/>
            <w:vMerge w:val="continue"/>
            <w:shd w:val="clear" w:color="auto" w:fill="auto"/>
            <w:vAlign w:val="center"/>
          </w:tcPr>
          <w:p>
            <w:pPr>
              <w:widowControl/>
              <w:spacing w:line="312" w:lineRule="auto"/>
              <w:jc w:val="center"/>
              <w:rPr>
                <w:rFonts w:cs="仿宋" w:asciiTheme="minorEastAsia" w:hAnsiTheme="minorEastAsia"/>
                <w:sz w:val="22"/>
              </w:rPr>
            </w:pPr>
          </w:p>
        </w:tc>
        <w:tc>
          <w:tcPr>
            <w:tcW w:w="8018" w:type="dxa"/>
            <w:shd w:val="clear" w:color="auto" w:fill="auto"/>
          </w:tcPr>
          <w:p>
            <w:pPr>
              <w:pStyle w:val="29"/>
              <w:numPr>
                <w:ilvl w:val="0"/>
                <w:numId w:val="3"/>
              </w:numPr>
              <w:spacing w:line="312" w:lineRule="auto"/>
              <w:ind w:firstLineChars="0"/>
              <w:rPr>
                <w:rFonts w:hint="eastAsia" w:cs="仿宋" w:asciiTheme="minorEastAsia" w:hAnsiTheme="minorEastAsia"/>
                <w:b/>
                <w:kern w:val="0"/>
                <w:sz w:val="22"/>
                <w:lang w:bidi="ar"/>
              </w:rPr>
            </w:pPr>
            <w:r>
              <w:rPr>
                <w:rFonts w:cs="Arial" w:asciiTheme="minorEastAsia" w:hAnsiTheme="minorEastAsia"/>
                <w:sz w:val="22"/>
                <w:szCs w:val="28"/>
              </w:rPr>
              <w:t>系统支持以动态</w:t>
            </w:r>
            <w:r>
              <w:rPr>
                <w:rFonts w:hint="eastAsia" w:cs="Arial" w:asciiTheme="minorEastAsia" w:hAnsiTheme="minorEastAsia"/>
                <w:sz w:val="22"/>
                <w:szCs w:val="28"/>
              </w:rPr>
              <w:t>的图表</w:t>
            </w:r>
            <w:r>
              <w:rPr>
                <w:rFonts w:cs="Arial" w:asciiTheme="minorEastAsia" w:hAnsiTheme="minorEastAsia"/>
                <w:sz w:val="22"/>
                <w:szCs w:val="28"/>
              </w:rPr>
              <w:t>形式在首页实时综合展示</w:t>
            </w:r>
            <w:r>
              <w:rPr>
                <w:rFonts w:hint="eastAsia" w:cs="Arial" w:asciiTheme="minorEastAsia" w:hAnsiTheme="minorEastAsia"/>
                <w:sz w:val="22"/>
                <w:szCs w:val="28"/>
              </w:rPr>
              <w:t>门诊、</w:t>
            </w:r>
            <w:r>
              <w:rPr>
                <w:rFonts w:cs="Arial" w:asciiTheme="minorEastAsia" w:hAnsiTheme="minorEastAsia"/>
                <w:sz w:val="22"/>
                <w:szCs w:val="28"/>
              </w:rPr>
              <w:t>住院处方</w:t>
            </w:r>
            <w:r>
              <w:rPr>
                <w:rFonts w:hint="eastAsia" w:cs="Arial" w:asciiTheme="minorEastAsia" w:hAnsiTheme="minorEastAsia"/>
                <w:sz w:val="22"/>
                <w:szCs w:val="28"/>
              </w:rPr>
              <w:t>（医嘱）审核情况。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vAlign w:val="center"/>
          </w:tcPr>
          <w:p>
            <w:pPr>
              <w:widowControl/>
              <w:spacing w:line="312" w:lineRule="auto"/>
              <w:jc w:val="center"/>
              <w:rPr>
                <w:rFonts w:hint="eastAsia" w:cs="仿宋" w:asciiTheme="minorEastAsia" w:hAnsiTheme="minorEastAsia"/>
                <w:sz w:val="22"/>
              </w:rPr>
            </w:pPr>
          </w:p>
        </w:tc>
        <w:tc>
          <w:tcPr>
            <w:tcW w:w="682" w:type="dxa"/>
            <w:shd w:val="clear" w:color="auto" w:fill="auto"/>
            <w:vAlign w:val="center"/>
          </w:tcPr>
          <w:p>
            <w:pPr>
              <w:widowControl/>
              <w:spacing w:line="312" w:lineRule="auto"/>
              <w:jc w:val="center"/>
              <w:rPr>
                <w:rFonts w:hint="eastAsia" w:cs="仿宋" w:asciiTheme="minorEastAsia" w:hAnsiTheme="minorEastAsia"/>
                <w:sz w:val="22"/>
              </w:rPr>
            </w:pPr>
          </w:p>
        </w:tc>
        <w:tc>
          <w:tcPr>
            <w:tcW w:w="723" w:type="dxa"/>
            <w:vMerge w:val="continue"/>
            <w:shd w:val="clear" w:color="auto" w:fill="auto"/>
            <w:vAlign w:val="center"/>
          </w:tcPr>
          <w:p>
            <w:pPr>
              <w:widowControl/>
              <w:spacing w:line="312" w:lineRule="auto"/>
              <w:jc w:val="center"/>
              <w:rPr>
                <w:rFonts w:cs="仿宋" w:asciiTheme="minorEastAsia" w:hAnsiTheme="minorEastAsia"/>
                <w:sz w:val="22"/>
              </w:rPr>
            </w:pPr>
          </w:p>
        </w:tc>
        <w:tc>
          <w:tcPr>
            <w:tcW w:w="8018" w:type="dxa"/>
            <w:shd w:val="clear" w:color="auto" w:fill="auto"/>
          </w:tcPr>
          <w:p>
            <w:pPr>
              <w:widowControl/>
              <w:spacing w:line="312" w:lineRule="auto"/>
              <w:jc w:val="center"/>
              <w:rPr>
                <w:rFonts w:hint="eastAsia" w:cs="仿宋" w:asciiTheme="minorEastAsia" w:hAnsiTheme="minorEastAsia"/>
                <w:b/>
                <w:kern w:val="0"/>
                <w:sz w:val="22"/>
                <w:lang w:bidi="ar"/>
              </w:rPr>
            </w:pPr>
            <w:r>
              <w:rPr>
                <w:rFonts w:hint="eastAsia" w:cs="仿宋" w:asciiTheme="minorEastAsia" w:hAnsiTheme="minorEastAsia"/>
                <w:b/>
                <w:kern w:val="0"/>
                <w:sz w:val="22"/>
                <w:lang w:bidi="ar"/>
              </w:rPr>
              <w:t>（八）医师药师通讯工具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vAlign w:val="center"/>
          </w:tcPr>
          <w:p>
            <w:pPr>
              <w:widowControl/>
              <w:spacing w:line="312" w:lineRule="auto"/>
              <w:jc w:val="center"/>
              <w:rPr>
                <w:rFonts w:hint="eastAsia" w:cs="仿宋" w:asciiTheme="minorEastAsia" w:hAnsiTheme="minorEastAsia"/>
                <w:sz w:val="22"/>
              </w:rPr>
            </w:pPr>
          </w:p>
        </w:tc>
        <w:tc>
          <w:tcPr>
            <w:tcW w:w="682" w:type="dxa"/>
            <w:shd w:val="clear" w:color="auto" w:fill="auto"/>
            <w:vAlign w:val="center"/>
          </w:tcPr>
          <w:p>
            <w:pPr>
              <w:widowControl/>
              <w:spacing w:line="312" w:lineRule="auto"/>
              <w:jc w:val="center"/>
              <w:rPr>
                <w:rFonts w:hint="eastAsia" w:cs="仿宋" w:asciiTheme="minorEastAsia" w:hAnsiTheme="minorEastAsia"/>
                <w:sz w:val="22"/>
              </w:rPr>
            </w:pPr>
          </w:p>
        </w:tc>
        <w:tc>
          <w:tcPr>
            <w:tcW w:w="723" w:type="dxa"/>
            <w:vMerge w:val="continue"/>
            <w:shd w:val="clear" w:color="auto" w:fill="auto"/>
            <w:vAlign w:val="center"/>
          </w:tcPr>
          <w:p>
            <w:pPr>
              <w:widowControl/>
              <w:spacing w:line="312" w:lineRule="auto"/>
              <w:jc w:val="center"/>
              <w:rPr>
                <w:rFonts w:cs="仿宋" w:asciiTheme="minorEastAsia" w:hAnsiTheme="minorEastAsia"/>
                <w:sz w:val="22"/>
              </w:rPr>
            </w:pPr>
          </w:p>
        </w:tc>
        <w:tc>
          <w:tcPr>
            <w:tcW w:w="8018" w:type="dxa"/>
            <w:shd w:val="clear" w:color="auto" w:fill="auto"/>
          </w:tcPr>
          <w:p>
            <w:pPr>
              <w:pStyle w:val="29"/>
              <w:widowControl/>
              <w:numPr>
                <w:ilvl w:val="0"/>
                <w:numId w:val="3"/>
              </w:numPr>
              <w:spacing w:line="312" w:lineRule="auto"/>
              <w:ind w:firstLineChars="0"/>
              <w:jc w:val="left"/>
              <w:rPr>
                <w:rFonts w:hint="eastAsia" w:cs="仿宋" w:asciiTheme="minorEastAsia" w:hAnsiTheme="minorEastAsia"/>
                <w:b/>
                <w:kern w:val="0"/>
                <w:sz w:val="22"/>
                <w:lang w:bidi="ar"/>
              </w:rPr>
            </w:pPr>
            <w:r>
              <w:rPr>
                <w:rFonts w:hint="eastAsia" w:cs="仿宋" w:asciiTheme="minorEastAsia" w:hAnsiTheme="minorEastAsia"/>
                <w:kern w:val="0"/>
                <w:sz w:val="22"/>
                <w:lang w:bidi="ar"/>
              </w:rPr>
              <w:t>“系统”应提供药师和医生的在线沟通平台，实现药师和医生的在线交流。该平台应能嵌入医生工作站运行，登录医生工作站时可自动登录该在线沟通平台。该在线沟通平台提供截图、图片、文件传送功能。医生端接收到药师审核意见时应自动弹框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vAlign w:val="center"/>
          </w:tcPr>
          <w:p>
            <w:pPr>
              <w:widowControl/>
              <w:spacing w:line="312" w:lineRule="auto"/>
              <w:jc w:val="center"/>
              <w:rPr>
                <w:rFonts w:hint="eastAsia" w:cs="仿宋" w:asciiTheme="minorEastAsia" w:hAnsiTheme="minorEastAsia"/>
                <w:sz w:val="22"/>
              </w:rPr>
            </w:pPr>
          </w:p>
        </w:tc>
        <w:tc>
          <w:tcPr>
            <w:tcW w:w="682" w:type="dxa"/>
            <w:shd w:val="clear" w:color="auto" w:fill="auto"/>
            <w:vAlign w:val="center"/>
          </w:tcPr>
          <w:p>
            <w:pPr>
              <w:widowControl/>
              <w:spacing w:line="312" w:lineRule="auto"/>
              <w:jc w:val="center"/>
              <w:rPr>
                <w:rFonts w:hint="eastAsia" w:cs="仿宋" w:asciiTheme="minorEastAsia" w:hAnsiTheme="minorEastAsia"/>
                <w:sz w:val="22"/>
              </w:rPr>
            </w:pPr>
          </w:p>
        </w:tc>
        <w:tc>
          <w:tcPr>
            <w:tcW w:w="723" w:type="dxa"/>
            <w:vMerge w:val="continue"/>
            <w:shd w:val="clear" w:color="auto" w:fill="auto"/>
            <w:vAlign w:val="center"/>
          </w:tcPr>
          <w:p>
            <w:pPr>
              <w:widowControl/>
              <w:spacing w:line="312" w:lineRule="auto"/>
              <w:jc w:val="center"/>
              <w:rPr>
                <w:rFonts w:cs="仿宋" w:asciiTheme="minorEastAsia" w:hAnsiTheme="minorEastAsia"/>
                <w:sz w:val="22"/>
              </w:rPr>
            </w:pPr>
          </w:p>
        </w:tc>
        <w:tc>
          <w:tcPr>
            <w:tcW w:w="8018" w:type="dxa"/>
            <w:shd w:val="clear" w:color="auto" w:fill="auto"/>
          </w:tcPr>
          <w:p>
            <w:pPr>
              <w:widowControl/>
              <w:spacing w:line="312" w:lineRule="auto"/>
              <w:jc w:val="center"/>
              <w:rPr>
                <w:rFonts w:hint="eastAsia" w:cs="仿宋" w:asciiTheme="minorEastAsia" w:hAnsiTheme="minorEastAsia"/>
                <w:kern w:val="0"/>
                <w:sz w:val="22"/>
                <w:lang w:bidi="ar"/>
              </w:rPr>
            </w:pPr>
            <w:r>
              <w:rPr>
                <w:rFonts w:hint="eastAsia" w:cs="仿宋" w:asciiTheme="minorEastAsia" w:hAnsiTheme="minorEastAsia"/>
                <w:b/>
                <w:kern w:val="0"/>
                <w:sz w:val="22"/>
                <w:lang w:bidi="ar"/>
              </w:rPr>
              <w:t>（九）审方干预工作统计分析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vAlign w:val="center"/>
          </w:tcPr>
          <w:p>
            <w:pPr>
              <w:widowControl/>
              <w:spacing w:line="312" w:lineRule="auto"/>
              <w:jc w:val="center"/>
              <w:rPr>
                <w:rFonts w:hint="eastAsia" w:cs="仿宋" w:asciiTheme="minorEastAsia" w:hAnsiTheme="minorEastAsia"/>
                <w:sz w:val="22"/>
              </w:rPr>
            </w:pPr>
          </w:p>
        </w:tc>
        <w:tc>
          <w:tcPr>
            <w:tcW w:w="682" w:type="dxa"/>
            <w:shd w:val="clear" w:color="auto" w:fill="auto"/>
            <w:vAlign w:val="center"/>
          </w:tcPr>
          <w:p>
            <w:pPr>
              <w:widowControl/>
              <w:spacing w:line="312" w:lineRule="auto"/>
              <w:jc w:val="center"/>
              <w:rPr>
                <w:rFonts w:hint="eastAsia" w:cs="仿宋" w:asciiTheme="minorEastAsia" w:hAnsiTheme="minorEastAsia"/>
                <w:sz w:val="22"/>
              </w:rPr>
            </w:pPr>
          </w:p>
        </w:tc>
        <w:tc>
          <w:tcPr>
            <w:tcW w:w="723" w:type="dxa"/>
            <w:vMerge w:val="continue"/>
            <w:shd w:val="clear" w:color="auto" w:fill="auto"/>
            <w:vAlign w:val="center"/>
          </w:tcPr>
          <w:p>
            <w:pPr>
              <w:widowControl/>
              <w:spacing w:line="312" w:lineRule="auto"/>
              <w:jc w:val="center"/>
              <w:rPr>
                <w:rFonts w:cs="仿宋" w:asciiTheme="minorEastAsia" w:hAnsiTheme="minorEastAsia"/>
                <w:sz w:val="22"/>
              </w:rPr>
            </w:pPr>
          </w:p>
        </w:tc>
        <w:tc>
          <w:tcPr>
            <w:tcW w:w="8018" w:type="dxa"/>
            <w:shd w:val="clear" w:color="auto" w:fill="auto"/>
          </w:tcPr>
          <w:p>
            <w:pPr>
              <w:pStyle w:val="29"/>
              <w:numPr>
                <w:ilvl w:val="0"/>
                <w:numId w:val="3"/>
              </w:numPr>
              <w:spacing w:line="312" w:lineRule="auto"/>
              <w:ind w:firstLineChars="0"/>
              <w:rPr>
                <w:rFonts w:hint="eastAsia" w:cs="Arial" w:asciiTheme="minorEastAsia" w:hAnsiTheme="minorEastAsia"/>
                <w:sz w:val="22"/>
                <w:szCs w:val="28"/>
                <w:lang w:eastAsia="zh-MO"/>
              </w:rPr>
            </w:pPr>
            <w:r>
              <w:rPr>
                <w:rFonts w:hint="eastAsia" w:cs="Arial" w:asciiTheme="minorEastAsia" w:hAnsiTheme="minorEastAsia"/>
                <w:sz w:val="22"/>
                <w:szCs w:val="28"/>
                <w:lang w:eastAsia="zh-MO"/>
              </w:rPr>
              <w:t>可以分别统计门诊、住院任务的审核率、干预率、合格率等重要指标，并可提供统计图。可按照科室、医生、药品、药师进行干预情况分类统计。</w:t>
            </w:r>
          </w:p>
          <w:p>
            <w:pPr>
              <w:pStyle w:val="29"/>
              <w:numPr>
                <w:ilvl w:val="0"/>
                <w:numId w:val="3"/>
              </w:numPr>
              <w:spacing w:line="312" w:lineRule="auto"/>
              <w:ind w:firstLineChars="0"/>
              <w:rPr>
                <w:rFonts w:hint="eastAsia" w:cs="Arial" w:asciiTheme="minorEastAsia" w:hAnsiTheme="minorEastAsia"/>
                <w:sz w:val="22"/>
                <w:szCs w:val="28"/>
                <w:lang w:eastAsia="zh-MO"/>
              </w:rPr>
            </w:pPr>
            <w:r>
              <w:rPr>
                <w:rFonts w:cs="Arial" w:asciiTheme="minorEastAsia" w:hAnsiTheme="minorEastAsia"/>
                <w:sz w:val="22"/>
                <w:szCs w:val="28"/>
                <w:lang w:eastAsia="zh-MO"/>
              </w:rPr>
              <w:t>可以</w:t>
            </w:r>
            <w:r>
              <w:rPr>
                <w:rFonts w:hint="eastAsia" w:cs="Arial" w:asciiTheme="minorEastAsia" w:hAnsiTheme="minorEastAsia"/>
                <w:sz w:val="22"/>
                <w:szCs w:val="28"/>
                <w:lang w:eastAsia="zh-MO"/>
              </w:rPr>
              <w:t>统计每个药师的监测时长、审核工作量、干预工作量和干预有效率，并可提供统计图。</w:t>
            </w:r>
          </w:p>
          <w:p>
            <w:pPr>
              <w:pStyle w:val="29"/>
              <w:numPr>
                <w:ilvl w:val="0"/>
                <w:numId w:val="3"/>
              </w:numPr>
              <w:spacing w:line="312" w:lineRule="auto"/>
              <w:ind w:firstLineChars="0"/>
              <w:rPr>
                <w:rFonts w:hint="eastAsia" w:cs="Arial" w:asciiTheme="minorEastAsia" w:hAnsiTheme="minorEastAsia"/>
                <w:sz w:val="22"/>
                <w:szCs w:val="28"/>
                <w:lang w:eastAsia="zh-MO"/>
              </w:rPr>
            </w:pPr>
            <w:r>
              <w:rPr>
                <w:rFonts w:cs="Arial" w:asciiTheme="minorEastAsia" w:hAnsiTheme="minorEastAsia"/>
                <w:sz w:val="22"/>
                <w:szCs w:val="28"/>
                <w:lang w:eastAsia="zh-MO"/>
              </w:rPr>
              <w:t>可以提供不合理问题统计分析</w:t>
            </w:r>
            <w:r>
              <w:rPr>
                <w:rFonts w:hint="eastAsia" w:cs="Arial" w:asciiTheme="minorEastAsia" w:hAnsiTheme="minorEastAsia"/>
                <w:sz w:val="22"/>
                <w:szCs w:val="28"/>
                <w:lang w:eastAsia="zh-MO"/>
              </w:rPr>
              <w:t>，</w:t>
            </w:r>
            <w:r>
              <w:rPr>
                <w:rFonts w:cs="Arial" w:asciiTheme="minorEastAsia" w:hAnsiTheme="minorEastAsia"/>
                <w:sz w:val="22"/>
                <w:szCs w:val="28"/>
                <w:lang w:eastAsia="zh-MO"/>
              </w:rPr>
              <w:t>支持按时间</w:t>
            </w:r>
            <w:r>
              <w:rPr>
                <w:rFonts w:hint="eastAsia" w:cs="Arial" w:asciiTheme="minorEastAsia" w:hAnsiTheme="minorEastAsia"/>
                <w:sz w:val="22"/>
                <w:szCs w:val="28"/>
                <w:lang w:eastAsia="zh-MO"/>
              </w:rPr>
              <w:t>、</w:t>
            </w:r>
            <w:r>
              <w:rPr>
                <w:rFonts w:cs="Arial" w:asciiTheme="minorEastAsia" w:hAnsiTheme="minorEastAsia"/>
                <w:sz w:val="22"/>
                <w:szCs w:val="28"/>
                <w:lang w:eastAsia="zh-MO"/>
              </w:rPr>
              <w:t>问题类型</w:t>
            </w:r>
            <w:r>
              <w:rPr>
                <w:rFonts w:hint="eastAsia" w:cs="Arial" w:asciiTheme="minorEastAsia" w:hAnsiTheme="minorEastAsia"/>
                <w:sz w:val="22"/>
                <w:szCs w:val="28"/>
                <w:lang w:eastAsia="zh-MO"/>
              </w:rPr>
              <w:t>、</w:t>
            </w:r>
            <w:r>
              <w:rPr>
                <w:rFonts w:cs="Arial" w:asciiTheme="minorEastAsia" w:hAnsiTheme="minorEastAsia"/>
                <w:sz w:val="22"/>
                <w:szCs w:val="28"/>
                <w:lang w:eastAsia="zh-MO"/>
              </w:rPr>
              <w:t>警示等级等条件进行统计</w:t>
            </w:r>
            <w:r>
              <w:rPr>
                <w:rFonts w:hint="eastAsia" w:cs="Arial" w:asciiTheme="minorEastAsia" w:hAnsiTheme="minorEastAsia"/>
                <w:sz w:val="22"/>
                <w:szCs w:val="28"/>
                <w:lang w:eastAsia="zh-MO"/>
              </w:rPr>
              <w:t>，</w:t>
            </w:r>
            <w:r>
              <w:rPr>
                <w:rFonts w:cs="Arial" w:asciiTheme="minorEastAsia" w:hAnsiTheme="minorEastAsia"/>
                <w:sz w:val="22"/>
                <w:szCs w:val="28"/>
                <w:lang w:eastAsia="zh-MO"/>
              </w:rPr>
              <w:t>并可生成统计图</w:t>
            </w:r>
            <w:r>
              <w:rPr>
                <w:rFonts w:hint="eastAsia" w:cs="Arial" w:asciiTheme="minorEastAsia" w:hAnsiTheme="minorEastAsia"/>
                <w:sz w:val="22"/>
                <w:szCs w:val="28"/>
                <w:lang w:eastAsia="zh-MO"/>
              </w:rPr>
              <w:t>。</w:t>
            </w:r>
            <w:r>
              <w:rPr>
                <w:rFonts w:cs="Arial" w:asciiTheme="minorEastAsia" w:hAnsiTheme="minorEastAsia"/>
                <w:sz w:val="22"/>
                <w:szCs w:val="28"/>
                <w:lang w:eastAsia="zh-MO"/>
              </w:rPr>
              <w:t>可以</w:t>
            </w:r>
            <w:r>
              <w:rPr>
                <w:rFonts w:hint="eastAsia" w:cs="Arial" w:asciiTheme="minorEastAsia" w:hAnsiTheme="minorEastAsia"/>
                <w:sz w:val="22"/>
                <w:szCs w:val="28"/>
                <w:lang w:eastAsia="zh-MO"/>
              </w:rPr>
              <w:t>查看在人工审方时药师主动添加的问题的发生次数、发生率。</w:t>
            </w:r>
          </w:p>
          <w:p>
            <w:pPr>
              <w:pStyle w:val="29"/>
              <w:numPr>
                <w:ilvl w:val="0"/>
                <w:numId w:val="3"/>
              </w:numPr>
              <w:spacing w:line="312" w:lineRule="auto"/>
              <w:ind w:firstLineChars="0"/>
              <w:rPr>
                <w:rFonts w:hint="eastAsia" w:cs="Arial" w:asciiTheme="minorEastAsia" w:hAnsiTheme="minorEastAsia"/>
                <w:sz w:val="22"/>
                <w:szCs w:val="28"/>
                <w:lang w:eastAsia="zh-MO"/>
              </w:rPr>
            </w:pPr>
            <w:r>
              <w:rPr>
                <w:rFonts w:hint="eastAsia" w:cs="Arial" w:asciiTheme="minorEastAsia" w:hAnsiTheme="minorEastAsia"/>
                <w:sz w:val="22"/>
                <w:szCs w:val="28"/>
                <w:lang w:eastAsia="zh-MO"/>
              </w:rPr>
              <w:t>可以分科室、医生、药品、问题类型提供干预效果追踪，并以统计图的方式体现干预效果。</w:t>
            </w:r>
          </w:p>
          <w:p>
            <w:pPr>
              <w:pStyle w:val="29"/>
              <w:numPr>
                <w:ilvl w:val="0"/>
                <w:numId w:val="3"/>
              </w:numPr>
              <w:spacing w:line="312" w:lineRule="auto"/>
              <w:ind w:firstLineChars="0"/>
              <w:rPr>
                <w:rFonts w:hint="eastAsia" w:cs="Arial" w:asciiTheme="minorEastAsia" w:hAnsiTheme="minorEastAsia"/>
                <w:sz w:val="22"/>
                <w:szCs w:val="28"/>
                <w:lang w:eastAsia="zh-MO"/>
              </w:rPr>
            </w:pPr>
            <w:r>
              <w:rPr>
                <w:rFonts w:hint="eastAsia" w:cs="Arial" w:asciiTheme="minorEastAsia" w:hAnsiTheme="minorEastAsia"/>
                <w:sz w:val="22"/>
                <w:szCs w:val="28"/>
                <w:lang w:eastAsia="zh-MO"/>
              </w:rPr>
              <w:t>可按不同的处方（医嘱）通过状态进行统计，并可生成统计图。</w:t>
            </w:r>
          </w:p>
          <w:p>
            <w:pPr>
              <w:pStyle w:val="29"/>
              <w:numPr>
                <w:ilvl w:val="0"/>
                <w:numId w:val="3"/>
              </w:numPr>
              <w:spacing w:line="312" w:lineRule="auto"/>
              <w:ind w:firstLineChars="0"/>
              <w:rPr>
                <w:rFonts w:hint="eastAsia" w:cs="仿宋" w:asciiTheme="minorEastAsia" w:hAnsiTheme="minorEastAsia"/>
                <w:kern w:val="0"/>
                <w:sz w:val="22"/>
                <w:lang w:bidi="ar"/>
              </w:rPr>
            </w:pPr>
            <w:r>
              <w:rPr>
                <w:rFonts w:hint="eastAsia" w:cs="Arial" w:asciiTheme="minorEastAsia" w:hAnsiTheme="minorEastAsia"/>
                <w:sz w:val="22"/>
                <w:szCs w:val="28"/>
                <w:lang w:eastAsia="zh-MO"/>
              </w:rPr>
              <w:t>医生端可通过用药自查，查看自身任务的审核干预相关统计数据。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vAlign w:val="center"/>
          </w:tcPr>
          <w:p>
            <w:pPr>
              <w:widowControl/>
              <w:spacing w:line="312" w:lineRule="auto"/>
              <w:jc w:val="center"/>
              <w:rPr>
                <w:rFonts w:hint="eastAsia" w:cs="仿宋" w:asciiTheme="minorEastAsia" w:hAnsiTheme="minorEastAsia"/>
                <w:sz w:val="22"/>
              </w:rPr>
            </w:pPr>
          </w:p>
        </w:tc>
        <w:tc>
          <w:tcPr>
            <w:tcW w:w="682" w:type="dxa"/>
            <w:shd w:val="clear" w:color="auto" w:fill="auto"/>
            <w:vAlign w:val="center"/>
          </w:tcPr>
          <w:p>
            <w:pPr>
              <w:widowControl/>
              <w:spacing w:line="312" w:lineRule="auto"/>
              <w:jc w:val="center"/>
              <w:rPr>
                <w:rFonts w:hint="eastAsia" w:cs="仿宋" w:asciiTheme="minorEastAsia" w:hAnsiTheme="minorEastAsia"/>
                <w:sz w:val="22"/>
              </w:rPr>
            </w:pPr>
          </w:p>
        </w:tc>
        <w:tc>
          <w:tcPr>
            <w:tcW w:w="723" w:type="dxa"/>
            <w:vMerge w:val="continue"/>
            <w:shd w:val="clear" w:color="auto" w:fill="auto"/>
            <w:vAlign w:val="center"/>
          </w:tcPr>
          <w:p>
            <w:pPr>
              <w:widowControl/>
              <w:spacing w:line="312" w:lineRule="auto"/>
              <w:jc w:val="center"/>
              <w:rPr>
                <w:rFonts w:cs="仿宋" w:asciiTheme="minorEastAsia" w:hAnsiTheme="minorEastAsia"/>
                <w:sz w:val="22"/>
              </w:rPr>
            </w:pPr>
          </w:p>
        </w:tc>
        <w:tc>
          <w:tcPr>
            <w:tcW w:w="8018" w:type="dxa"/>
            <w:shd w:val="clear" w:color="auto" w:fill="auto"/>
          </w:tcPr>
          <w:p>
            <w:pPr>
              <w:pStyle w:val="29"/>
              <w:numPr>
                <w:ilvl w:val="0"/>
                <w:numId w:val="0"/>
              </w:numPr>
              <w:spacing w:line="312" w:lineRule="auto"/>
              <w:ind w:leftChars="0"/>
              <w:rPr>
                <w:rFonts w:hint="eastAsia" w:cs="Arial" w:asciiTheme="minorEastAsia" w:hAnsiTheme="minorEastAsia"/>
                <w:sz w:val="22"/>
                <w:szCs w:val="28"/>
                <w:lang w:eastAsia="zh-MO"/>
              </w:rPr>
            </w:pPr>
            <w:r>
              <w:rPr>
                <w:rFonts w:hint="eastAsia" w:cs="Arial" w:asciiTheme="minorEastAsia" w:hAnsiTheme="minorEastAsia"/>
                <w:b/>
                <w:bCs/>
                <w:color w:val="FF0000"/>
                <w:sz w:val="22"/>
                <w:szCs w:val="28"/>
                <w:lang w:eastAsia="zh-CN"/>
              </w:rPr>
              <w:t>投标产品功能（包括但不限于以上内容）如有添加，请添加在下面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vAlign w:val="center"/>
          </w:tcPr>
          <w:p>
            <w:pPr>
              <w:widowControl/>
              <w:spacing w:line="312" w:lineRule="auto"/>
              <w:jc w:val="center"/>
              <w:rPr>
                <w:rFonts w:hint="eastAsia" w:cs="仿宋" w:asciiTheme="minorEastAsia" w:hAnsiTheme="minorEastAsia"/>
                <w:sz w:val="22"/>
              </w:rPr>
            </w:pPr>
          </w:p>
        </w:tc>
        <w:tc>
          <w:tcPr>
            <w:tcW w:w="682" w:type="dxa"/>
            <w:shd w:val="clear" w:color="auto" w:fill="auto"/>
            <w:vAlign w:val="center"/>
          </w:tcPr>
          <w:p>
            <w:pPr>
              <w:widowControl/>
              <w:spacing w:line="312" w:lineRule="auto"/>
              <w:jc w:val="center"/>
              <w:rPr>
                <w:rFonts w:hint="eastAsia" w:cs="仿宋" w:asciiTheme="minorEastAsia" w:hAnsiTheme="minorEastAsia"/>
                <w:sz w:val="22"/>
              </w:rPr>
            </w:pPr>
          </w:p>
        </w:tc>
        <w:tc>
          <w:tcPr>
            <w:tcW w:w="723" w:type="dxa"/>
            <w:vMerge w:val="continue"/>
            <w:shd w:val="clear" w:color="auto" w:fill="auto"/>
            <w:vAlign w:val="center"/>
          </w:tcPr>
          <w:p>
            <w:pPr>
              <w:widowControl/>
              <w:spacing w:line="312" w:lineRule="auto"/>
              <w:jc w:val="center"/>
              <w:rPr>
                <w:rFonts w:cs="仿宋" w:asciiTheme="minorEastAsia" w:hAnsiTheme="minorEastAsia"/>
                <w:sz w:val="22"/>
              </w:rPr>
            </w:pPr>
          </w:p>
        </w:tc>
        <w:tc>
          <w:tcPr>
            <w:tcW w:w="8018" w:type="dxa"/>
            <w:shd w:val="clear" w:color="auto" w:fill="auto"/>
          </w:tcPr>
          <w:p>
            <w:pPr>
              <w:pStyle w:val="29"/>
              <w:numPr>
                <w:ilvl w:val="0"/>
                <w:numId w:val="0"/>
              </w:numPr>
              <w:spacing w:line="312" w:lineRule="auto"/>
              <w:ind w:leftChars="0"/>
              <w:rPr>
                <w:rFonts w:hint="eastAsia" w:cs="Arial" w:asciiTheme="minorEastAsia" w:hAnsiTheme="minorEastAsia"/>
                <w:sz w:val="22"/>
                <w:szCs w:val="28"/>
                <w:lang w:eastAsia="zh-M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vAlign w:val="center"/>
          </w:tcPr>
          <w:p>
            <w:pPr>
              <w:widowControl/>
              <w:spacing w:line="312" w:lineRule="auto"/>
              <w:jc w:val="center"/>
              <w:rPr>
                <w:rFonts w:hint="eastAsia" w:cs="仿宋" w:asciiTheme="minorEastAsia" w:hAnsiTheme="minorEastAsia"/>
                <w:sz w:val="22"/>
              </w:rPr>
            </w:pPr>
          </w:p>
        </w:tc>
        <w:tc>
          <w:tcPr>
            <w:tcW w:w="682" w:type="dxa"/>
            <w:shd w:val="clear" w:color="auto" w:fill="auto"/>
            <w:vAlign w:val="center"/>
          </w:tcPr>
          <w:p>
            <w:pPr>
              <w:widowControl/>
              <w:spacing w:line="312" w:lineRule="auto"/>
              <w:jc w:val="center"/>
              <w:rPr>
                <w:rFonts w:hint="eastAsia" w:cs="仿宋" w:asciiTheme="minorEastAsia" w:hAnsiTheme="minorEastAsia"/>
                <w:sz w:val="22"/>
              </w:rPr>
            </w:pPr>
          </w:p>
        </w:tc>
        <w:tc>
          <w:tcPr>
            <w:tcW w:w="723" w:type="dxa"/>
            <w:vMerge w:val="continue"/>
            <w:shd w:val="clear" w:color="auto" w:fill="auto"/>
            <w:vAlign w:val="center"/>
          </w:tcPr>
          <w:p>
            <w:pPr>
              <w:widowControl/>
              <w:spacing w:line="312" w:lineRule="auto"/>
              <w:jc w:val="center"/>
              <w:rPr>
                <w:rFonts w:cs="仿宋" w:asciiTheme="minorEastAsia" w:hAnsiTheme="minorEastAsia"/>
                <w:sz w:val="22"/>
              </w:rPr>
            </w:pPr>
          </w:p>
        </w:tc>
        <w:tc>
          <w:tcPr>
            <w:tcW w:w="8018" w:type="dxa"/>
            <w:shd w:val="clear" w:color="auto" w:fill="auto"/>
          </w:tcPr>
          <w:p>
            <w:pPr>
              <w:spacing w:line="312" w:lineRule="auto"/>
              <w:jc w:val="center"/>
              <w:rPr>
                <w:rFonts w:hint="eastAsia" w:cs="仿宋" w:asciiTheme="minorEastAsia" w:hAnsiTheme="minorEastAsia"/>
                <w:kern w:val="0"/>
                <w:sz w:val="22"/>
                <w:lang w:bidi="ar"/>
              </w:rPr>
            </w:pPr>
            <w:r>
              <w:rPr>
                <w:rFonts w:hint="eastAsia" w:cs="仿宋" w:asciiTheme="minorEastAsia" w:hAnsiTheme="minorEastAsia"/>
                <w:kern w:val="0"/>
                <w:sz w:val="22"/>
                <w:lang w:bidi="ar"/>
              </w:rPr>
              <w:t>（</w:t>
            </w:r>
            <w:r>
              <w:rPr>
                <w:rFonts w:hint="eastAsia" w:cs="仿宋" w:asciiTheme="minorEastAsia" w:hAnsiTheme="minorEastAsia"/>
                <w:b/>
                <w:kern w:val="0"/>
                <w:sz w:val="22"/>
                <w:lang w:bidi="ar"/>
              </w:rPr>
              <w:t>十）处方（医嘱）查询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573" w:type="dxa"/>
            <w:vMerge w:val="continue"/>
            <w:shd w:val="clear" w:color="auto" w:fill="auto"/>
            <w:vAlign w:val="center"/>
          </w:tcPr>
          <w:p>
            <w:pPr>
              <w:widowControl/>
              <w:spacing w:line="312" w:lineRule="auto"/>
              <w:jc w:val="center"/>
              <w:rPr>
                <w:rFonts w:cs="仿宋" w:asciiTheme="minorEastAsia" w:hAnsiTheme="minorEastAsia"/>
                <w:sz w:val="22"/>
              </w:rPr>
            </w:pPr>
          </w:p>
        </w:tc>
        <w:tc>
          <w:tcPr>
            <w:tcW w:w="682" w:type="dxa"/>
            <w:vMerge w:val="restart"/>
            <w:shd w:val="clear" w:color="auto" w:fill="auto"/>
            <w:vAlign w:val="center"/>
          </w:tcPr>
          <w:p>
            <w:pPr>
              <w:widowControl/>
              <w:spacing w:line="312" w:lineRule="auto"/>
              <w:jc w:val="center"/>
              <w:rPr>
                <w:rFonts w:cs="仿宋" w:asciiTheme="minorEastAsia" w:hAnsiTheme="minorEastAsia"/>
                <w:sz w:val="22"/>
              </w:rPr>
            </w:pPr>
          </w:p>
        </w:tc>
        <w:tc>
          <w:tcPr>
            <w:tcW w:w="723" w:type="dxa"/>
            <w:vMerge w:val="continue"/>
            <w:shd w:val="clear" w:color="auto" w:fill="auto"/>
            <w:vAlign w:val="center"/>
          </w:tcPr>
          <w:p>
            <w:pPr>
              <w:widowControl/>
              <w:spacing w:line="312" w:lineRule="auto"/>
              <w:jc w:val="center"/>
              <w:rPr>
                <w:rFonts w:cs="仿宋" w:asciiTheme="minorEastAsia" w:hAnsiTheme="minorEastAsia"/>
                <w:sz w:val="22"/>
              </w:rPr>
            </w:pPr>
          </w:p>
        </w:tc>
        <w:tc>
          <w:tcPr>
            <w:tcW w:w="8018" w:type="dxa"/>
            <w:shd w:val="clear" w:color="auto" w:fill="auto"/>
          </w:tcPr>
          <w:p>
            <w:pPr>
              <w:widowControl/>
              <w:spacing w:line="312" w:lineRule="auto"/>
              <w:jc w:val="left"/>
              <w:rPr>
                <w:rFonts w:hint="eastAsia" w:cs="仿宋" w:asciiTheme="minorEastAsia" w:hAnsiTheme="minorEastAsia"/>
                <w:b/>
                <w:kern w:val="0"/>
                <w:sz w:val="22"/>
                <w:lang w:bidi="ar"/>
              </w:rPr>
            </w:pPr>
          </w:p>
          <w:p>
            <w:pPr>
              <w:pStyle w:val="29"/>
              <w:numPr>
                <w:ilvl w:val="0"/>
                <w:numId w:val="3"/>
              </w:numPr>
              <w:spacing w:line="312" w:lineRule="auto"/>
              <w:ind w:firstLineChars="0"/>
              <w:rPr>
                <w:rFonts w:hint="eastAsia" w:cs="Arial" w:asciiTheme="minorEastAsia" w:hAnsiTheme="minorEastAsia"/>
                <w:sz w:val="22"/>
                <w:szCs w:val="28"/>
                <w:lang w:eastAsia="zh-MO"/>
              </w:rPr>
            </w:pPr>
            <w:r>
              <w:rPr>
                <w:rFonts w:cs="Arial" w:asciiTheme="minorEastAsia" w:hAnsiTheme="minorEastAsia"/>
                <w:sz w:val="22"/>
                <w:szCs w:val="28"/>
                <w:lang w:eastAsia="zh-MO"/>
              </w:rPr>
              <w:t>“系统”应提供查看历史处方</w:t>
            </w:r>
            <w:r>
              <w:rPr>
                <w:rFonts w:hint="eastAsia" w:cs="Arial" w:asciiTheme="minorEastAsia" w:hAnsiTheme="minorEastAsia"/>
                <w:sz w:val="22"/>
                <w:szCs w:val="28"/>
                <w:lang w:eastAsia="zh-MO"/>
              </w:rPr>
              <w:t>（医嘱）以及药师干预记录功能，可以时间线查看任务流程，各个时间点的任务详情都可点击查看。</w:t>
            </w:r>
          </w:p>
          <w:p>
            <w:pPr>
              <w:pStyle w:val="29"/>
              <w:numPr>
                <w:ilvl w:val="0"/>
                <w:numId w:val="3"/>
              </w:numPr>
              <w:spacing w:line="312" w:lineRule="auto"/>
              <w:ind w:firstLineChars="0"/>
              <w:rPr>
                <w:rFonts w:hint="eastAsia" w:cs="Arial" w:asciiTheme="minorEastAsia" w:hAnsiTheme="minorEastAsia"/>
                <w:sz w:val="22"/>
                <w:szCs w:val="28"/>
                <w:lang w:eastAsia="zh-MO"/>
              </w:rPr>
            </w:pPr>
            <w:r>
              <w:rPr>
                <w:rFonts w:hint="eastAsia" w:cs="Arial" w:asciiTheme="minorEastAsia" w:hAnsiTheme="minorEastAsia"/>
                <w:sz w:val="22"/>
                <w:szCs w:val="28"/>
                <w:lang w:eastAsia="zh-MO"/>
              </w:rPr>
              <w:t>可筛选医生选择主动修改的问题处方，可筛选药师已收藏、拒绝发药、重点关注的案例，可按处方类型进行案例筛选，可按照药房进行处方（医嘱）查询。</w:t>
            </w:r>
          </w:p>
          <w:p>
            <w:pPr>
              <w:pStyle w:val="29"/>
              <w:numPr>
                <w:ilvl w:val="0"/>
                <w:numId w:val="3"/>
              </w:numPr>
              <w:spacing w:line="312" w:lineRule="auto"/>
              <w:ind w:firstLineChars="0"/>
              <w:rPr>
                <w:rFonts w:cs="仿宋" w:asciiTheme="minorEastAsia" w:hAnsiTheme="minorEastAsia"/>
                <w:kern w:val="0"/>
                <w:sz w:val="22"/>
                <w:lang w:bidi="ar"/>
              </w:rPr>
            </w:pPr>
            <w:r>
              <w:rPr>
                <w:rFonts w:hint="eastAsia" w:cs="Arial" w:asciiTheme="minorEastAsia" w:hAnsiTheme="minorEastAsia"/>
                <w:sz w:val="22"/>
                <w:szCs w:val="28"/>
                <w:lang w:eastAsia="zh-MO"/>
              </w:rPr>
              <w:t>可以设置处方查询权限。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73" w:type="dxa"/>
            <w:shd w:val="clear" w:color="auto" w:fill="auto"/>
            <w:vAlign w:val="center"/>
          </w:tcPr>
          <w:p>
            <w:pPr>
              <w:widowControl/>
              <w:spacing w:line="312" w:lineRule="auto"/>
              <w:jc w:val="center"/>
              <w:rPr>
                <w:rFonts w:cs="仿宋" w:asciiTheme="minorEastAsia" w:hAnsiTheme="minorEastAsia"/>
                <w:sz w:val="22"/>
              </w:rPr>
            </w:pPr>
          </w:p>
        </w:tc>
        <w:tc>
          <w:tcPr>
            <w:tcW w:w="682" w:type="dxa"/>
            <w:vMerge w:val="continue"/>
            <w:shd w:val="clear" w:color="auto" w:fill="auto"/>
            <w:vAlign w:val="center"/>
          </w:tcPr>
          <w:p>
            <w:pPr>
              <w:widowControl/>
              <w:spacing w:line="312" w:lineRule="auto"/>
              <w:jc w:val="center"/>
              <w:rPr>
                <w:rFonts w:cs="仿宋" w:asciiTheme="minorEastAsia" w:hAnsiTheme="minorEastAsia"/>
                <w:sz w:val="22"/>
              </w:rPr>
            </w:pPr>
          </w:p>
        </w:tc>
        <w:tc>
          <w:tcPr>
            <w:tcW w:w="723" w:type="dxa"/>
            <w:shd w:val="clear" w:color="auto" w:fill="auto"/>
            <w:vAlign w:val="center"/>
          </w:tcPr>
          <w:p>
            <w:pPr>
              <w:widowControl/>
              <w:spacing w:line="312" w:lineRule="auto"/>
              <w:jc w:val="center"/>
              <w:rPr>
                <w:rFonts w:cs="仿宋" w:asciiTheme="minorEastAsia" w:hAnsiTheme="minorEastAsia"/>
                <w:sz w:val="22"/>
              </w:rPr>
            </w:pPr>
          </w:p>
        </w:tc>
        <w:tc>
          <w:tcPr>
            <w:tcW w:w="8018" w:type="dxa"/>
            <w:shd w:val="clear" w:color="auto" w:fill="auto"/>
          </w:tcPr>
          <w:p>
            <w:pPr>
              <w:pStyle w:val="29"/>
              <w:numPr>
                <w:ilvl w:val="0"/>
                <w:numId w:val="0"/>
              </w:numPr>
              <w:spacing w:line="312" w:lineRule="auto"/>
              <w:ind w:leftChars="0"/>
              <w:rPr>
                <w:rFonts w:hint="eastAsia" w:cs="Arial" w:asciiTheme="minorEastAsia" w:hAnsiTheme="minorEastAsia"/>
                <w:sz w:val="22"/>
                <w:szCs w:val="28"/>
                <w:lang w:eastAsia="zh-MO"/>
              </w:rPr>
            </w:pPr>
            <w:r>
              <w:rPr>
                <w:rFonts w:hint="eastAsia" w:cs="Arial" w:asciiTheme="minorEastAsia" w:hAnsiTheme="minorEastAsia"/>
                <w:b/>
                <w:bCs/>
                <w:color w:val="FF0000"/>
                <w:sz w:val="22"/>
                <w:szCs w:val="28"/>
                <w:lang w:eastAsia="zh-CN"/>
              </w:rPr>
              <w:t>投标产品功能（包括但不限于以上内容）如有添加，请添加在下面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73" w:type="dxa"/>
            <w:shd w:val="clear" w:color="auto" w:fill="auto"/>
            <w:vAlign w:val="center"/>
          </w:tcPr>
          <w:p>
            <w:pPr>
              <w:widowControl/>
              <w:spacing w:line="312" w:lineRule="auto"/>
              <w:jc w:val="center"/>
              <w:rPr>
                <w:rFonts w:cs="仿宋" w:asciiTheme="minorEastAsia" w:hAnsiTheme="minorEastAsia"/>
                <w:sz w:val="22"/>
              </w:rPr>
            </w:pPr>
          </w:p>
        </w:tc>
        <w:tc>
          <w:tcPr>
            <w:tcW w:w="682" w:type="dxa"/>
            <w:vMerge w:val="continue"/>
            <w:shd w:val="clear" w:color="auto" w:fill="auto"/>
            <w:vAlign w:val="center"/>
          </w:tcPr>
          <w:p>
            <w:pPr>
              <w:widowControl/>
              <w:spacing w:line="312" w:lineRule="auto"/>
              <w:jc w:val="center"/>
              <w:rPr>
                <w:rFonts w:cs="仿宋" w:asciiTheme="minorEastAsia" w:hAnsiTheme="minorEastAsia"/>
                <w:sz w:val="22"/>
              </w:rPr>
            </w:pPr>
          </w:p>
        </w:tc>
        <w:tc>
          <w:tcPr>
            <w:tcW w:w="723" w:type="dxa"/>
            <w:shd w:val="clear" w:color="auto" w:fill="auto"/>
            <w:vAlign w:val="center"/>
          </w:tcPr>
          <w:p>
            <w:pPr>
              <w:widowControl/>
              <w:spacing w:line="312" w:lineRule="auto"/>
              <w:jc w:val="center"/>
              <w:rPr>
                <w:rFonts w:cs="仿宋" w:asciiTheme="minorEastAsia" w:hAnsiTheme="minorEastAsia"/>
                <w:sz w:val="22"/>
              </w:rPr>
            </w:pPr>
          </w:p>
        </w:tc>
        <w:tc>
          <w:tcPr>
            <w:tcW w:w="8018" w:type="dxa"/>
            <w:shd w:val="clear" w:color="auto" w:fill="auto"/>
          </w:tcPr>
          <w:p>
            <w:pPr>
              <w:pStyle w:val="29"/>
              <w:numPr>
                <w:ilvl w:val="0"/>
                <w:numId w:val="0"/>
              </w:numPr>
              <w:spacing w:line="312" w:lineRule="auto"/>
              <w:ind w:leftChars="0"/>
              <w:rPr>
                <w:rFonts w:hint="eastAsia" w:cs="Arial" w:asciiTheme="minorEastAsia" w:hAnsiTheme="minorEastAsia"/>
                <w:b/>
                <w:bCs/>
                <w:color w:val="FF0000"/>
                <w:sz w:val="22"/>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73" w:type="dxa"/>
            <w:shd w:val="clear" w:color="auto" w:fill="auto"/>
            <w:vAlign w:val="center"/>
          </w:tcPr>
          <w:p>
            <w:pPr>
              <w:widowControl/>
              <w:spacing w:line="312" w:lineRule="auto"/>
              <w:jc w:val="center"/>
              <w:rPr>
                <w:rFonts w:cs="仿宋" w:asciiTheme="minorEastAsia" w:hAnsiTheme="minorEastAsia"/>
                <w:sz w:val="22"/>
              </w:rPr>
            </w:pPr>
          </w:p>
        </w:tc>
        <w:tc>
          <w:tcPr>
            <w:tcW w:w="682" w:type="dxa"/>
            <w:vMerge w:val="continue"/>
            <w:shd w:val="clear" w:color="auto" w:fill="auto"/>
            <w:vAlign w:val="center"/>
          </w:tcPr>
          <w:p>
            <w:pPr>
              <w:widowControl/>
              <w:spacing w:line="312" w:lineRule="auto"/>
              <w:jc w:val="center"/>
              <w:rPr>
                <w:rFonts w:cs="仿宋" w:asciiTheme="minorEastAsia" w:hAnsiTheme="minorEastAsia"/>
                <w:sz w:val="22"/>
              </w:rPr>
            </w:pPr>
          </w:p>
        </w:tc>
        <w:tc>
          <w:tcPr>
            <w:tcW w:w="723" w:type="dxa"/>
            <w:shd w:val="clear" w:color="auto" w:fill="auto"/>
            <w:vAlign w:val="center"/>
          </w:tcPr>
          <w:p>
            <w:pPr>
              <w:widowControl/>
              <w:spacing w:line="312" w:lineRule="auto"/>
              <w:jc w:val="center"/>
              <w:rPr>
                <w:rFonts w:cs="仿宋" w:asciiTheme="minorEastAsia" w:hAnsiTheme="minorEastAsia"/>
                <w:sz w:val="22"/>
              </w:rPr>
            </w:pPr>
          </w:p>
        </w:tc>
        <w:tc>
          <w:tcPr>
            <w:tcW w:w="8018" w:type="dxa"/>
            <w:shd w:val="clear" w:color="auto" w:fill="auto"/>
          </w:tcPr>
          <w:p>
            <w:pPr>
              <w:pStyle w:val="29"/>
              <w:numPr>
                <w:ilvl w:val="0"/>
                <w:numId w:val="0"/>
              </w:numPr>
              <w:spacing w:line="312" w:lineRule="auto"/>
              <w:ind w:leftChars="0"/>
              <w:rPr>
                <w:rFonts w:hint="eastAsia" w:cs="Arial" w:asciiTheme="minorEastAsia" w:hAnsiTheme="minorEastAsia"/>
                <w:b/>
                <w:bCs/>
                <w:color w:val="FF0000"/>
                <w:sz w:val="22"/>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restart"/>
            <w:shd w:val="clear" w:color="auto" w:fill="auto"/>
            <w:vAlign w:val="center"/>
          </w:tcPr>
          <w:p>
            <w:pPr>
              <w:widowControl/>
              <w:spacing w:line="312" w:lineRule="auto"/>
              <w:jc w:val="center"/>
              <w:rPr>
                <w:rFonts w:hint="eastAsia" w:cs="仿宋" w:asciiTheme="minorEastAsia" w:hAnsiTheme="minorEastAsia" w:eastAsiaTheme="minorEastAsia"/>
                <w:kern w:val="0"/>
                <w:sz w:val="22"/>
                <w:lang w:val="en-US" w:eastAsia="zh-CN" w:bidi="ar"/>
              </w:rPr>
            </w:pPr>
            <w:r>
              <w:rPr>
                <w:rFonts w:hint="eastAsia" w:cs="仿宋" w:asciiTheme="minorEastAsia" w:hAnsiTheme="minorEastAsia"/>
                <w:kern w:val="0"/>
                <w:sz w:val="22"/>
                <w:lang w:val="en-US" w:eastAsia="zh-CN" w:bidi="ar"/>
              </w:rPr>
              <w:t>2</w:t>
            </w:r>
          </w:p>
        </w:tc>
        <w:tc>
          <w:tcPr>
            <w:tcW w:w="682" w:type="dxa"/>
            <w:vMerge w:val="restart"/>
            <w:shd w:val="clear" w:color="auto" w:fill="auto"/>
            <w:vAlign w:val="center"/>
          </w:tcPr>
          <w:p>
            <w:pPr>
              <w:widowControl/>
              <w:spacing w:line="312" w:lineRule="auto"/>
              <w:jc w:val="center"/>
              <w:rPr>
                <w:rFonts w:hint="eastAsia" w:cs="仿宋" w:asciiTheme="minorEastAsia" w:hAnsiTheme="minorEastAsia"/>
                <w:kern w:val="0"/>
                <w:sz w:val="22"/>
                <w:lang w:bidi="ar"/>
              </w:rPr>
            </w:pPr>
          </w:p>
        </w:tc>
        <w:tc>
          <w:tcPr>
            <w:tcW w:w="723" w:type="dxa"/>
            <w:vMerge w:val="restart"/>
            <w:shd w:val="clear" w:color="auto" w:fill="auto"/>
            <w:vAlign w:val="center"/>
          </w:tcPr>
          <w:p>
            <w:pPr>
              <w:widowControl/>
              <w:spacing w:line="312" w:lineRule="auto"/>
              <w:jc w:val="center"/>
              <w:rPr>
                <w:rFonts w:cs="仿宋" w:asciiTheme="minorEastAsia" w:hAnsiTheme="minorEastAsia"/>
                <w:sz w:val="22"/>
              </w:rPr>
            </w:pPr>
            <w:r>
              <w:rPr>
                <w:rFonts w:cs="仿宋" w:asciiTheme="minorEastAsia" w:hAnsiTheme="minorEastAsia"/>
                <w:kern w:val="0"/>
                <w:sz w:val="22"/>
                <w:lang w:bidi="ar"/>
              </w:rPr>
              <w:t>临床药学管理系统</w:t>
            </w:r>
          </w:p>
        </w:tc>
        <w:tc>
          <w:tcPr>
            <w:tcW w:w="8018" w:type="dxa"/>
            <w:shd w:val="clear" w:color="auto" w:fill="auto"/>
          </w:tcPr>
          <w:p>
            <w:pPr>
              <w:spacing w:line="312" w:lineRule="auto"/>
              <w:jc w:val="center"/>
              <w:rPr>
                <w:rFonts w:hint="eastAsia" w:cs="Arial" w:asciiTheme="minorEastAsia" w:hAnsiTheme="minorEastAsia"/>
                <w:sz w:val="22"/>
                <w:szCs w:val="28"/>
                <w:lang w:eastAsia="zh-MO"/>
              </w:rPr>
            </w:pPr>
            <w:r>
              <w:rPr>
                <w:rFonts w:cs="仿宋" w:asciiTheme="minorEastAsia" w:hAnsiTheme="minorEastAsia"/>
                <w:b/>
                <w:sz w:val="22"/>
              </w:rPr>
              <w:t>（一）</w:t>
            </w:r>
            <w:r>
              <w:rPr>
                <w:rFonts w:hint="eastAsia" w:cs="Times New Roman" w:asciiTheme="minorEastAsia" w:hAnsiTheme="minorEastAsia"/>
                <w:b/>
                <w:sz w:val="22"/>
                <w:szCs w:val="24"/>
              </w:rPr>
              <w:t>读取和查看病人信息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vAlign w:val="center"/>
          </w:tcPr>
          <w:p>
            <w:pPr>
              <w:widowControl/>
              <w:spacing w:line="312" w:lineRule="auto"/>
              <w:jc w:val="center"/>
              <w:rPr>
                <w:rFonts w:hint="eastAsia" w:cs="仿宋" w:asciiTheme="minorEastAsia" w:hAnsiTheme="minorEastAsia"/>
                <w:kern w:val="0"/>
                <w:sz w:val="22"/>
                <w:lang w:bidi="ar"/>
              </w:rPr>
            </w:pPr>
          </w:p>
        </w:tc>
        <w:tc>
          <w:tcPr>
            <w:tcW w:w="682" w:type="dxa"/>
            <w:vMerge w:val="continue"/>
            <w:shd w:val="clear" w:color="auto" w:fill="auto"/>
            <w:vAlign w:val="center"/>
          </w:tcPr>
          <w:p>
            <w:pPr>
              <w:widowControl/>
              <w:spacing w:line="312" w:lineRule="auto"/>
              <w:jc w:val="center"/>
              <w:rPr>
                <w:rFonts w:hint="eastAsia" w:cs="仿宋" w:asciiTheme="minorEastAsia" w:hAnsiTheme="minorEastAsia"/>
                <w:kern w:val="0"/>
                <w:sz w:val="22"/>
                <w:lang w:bidi="ar"/>
              </w:rPr>
            </w:pPr>
          </w:p>
        </w:tc>
        <w:tc>
          <w:tcPr>
            <w:tcW w:w="723" w:type="dxa"/>
            <w:vMerge w:val="continue"/>
            <w:shd w:val="clear" w:color="auto" w:fill="auto"/>
            <w:vAlign w:val="center"/>
          </w:tcPr>
          <w:p>
            <w:pPr>
              <w:widowControl/>
              <w:spacing w:line="312" w:lineRule="auto"/>
              <w:jc w:val="center"/>
              <w:rPr>
                <w:rFonts w:cs="仿宋" w:asciiTheme="minorEastAsia" w:hAnsiTheme="minorEastAsia"/>
                <w:kern w:val="0"/>
                <w:sz w:val="22"/>
                <w:lang w:bidi="ar"/>
              </w:rPr>
            </w:pPr>
          </w:p>
        </w:tc>
        <w:tc>
          <w:tcPr>
            <w:tcW w:w="8018" w:type="dxa"/>
            <w:shd w:val="clear" w:color="auto" w:fill="auto"/>
          </w:tcPr>
          <w:p>
            <w:pPr>
              <w:pStyle w:val="29"/>
              <w:numPr>
                <w:ilvl w:val="0"/>
                <w:numId w:val="3"/>
              </w:numPr>
              <w:spacing w:line="312" w:lineRule="auto"/>
              <w:ind w:firstLineChars="0"/>
              <w:rPr>
                <w:rFonts w:hint="eastAsia" w:cs="Times New Roman" w:asciiTheme="minorEastAsia" w:hAnsiTheme="minorEastAsia"/>
                <w:sz w:val="22"/>
                <w:szCs w:val="24"/>
              </w:rPr>
            </w:pPr>
            <w:r>
              <w:rPr>
                <w:rFonts w:hint="eastAsia" w:cs="Times New Roman" w:asciiTheme="minorEastAsia" w:hAnsiTheme="minorEastAsia"/>
                <w:sz w:val="22"/>
                <w:szCs w:val="24"/>
              </w:rPr>
              <w:t>能从医院</w:t>
            </w:r>
            <w:r>
              <w:rPr>
                <w:rFonts w:cs="Times New Roman" w:asciiTheme="minorEastAsia" w:hAnsiTheme="minorEastAsia"/>
                <w:sz w:val="22"/>
                <w:szCs w:val="24"/>
              </w:rPr>
              <w:t>HIS</w:t>
            </w:r>
            <w:r>
              <w:rPr>
                <w:rFonts w:hint="eastAsia" w:cs="Times New Roman" w:asciiTheme="minorEastAsia" w:hAnsiTheme="minorEastAsia"/>
                <w:sz w:val="22"/>
                <w:szCs w:val="24"/>
              </w:rPr>
              <w:t>等系统中读取病人相关信息，并在“系统”的工作平台按照时间、病人</w:t>
            </w:r>
            <w:r>
              <w:rPr>
                <w:rFonts w:cs="Times New Roman" w:asciiTheme="minorEastAsia" w:hAnsiTheme="minorEastAsia"/>
                <w:sz w:val="22"/>
                <w:szCs w:val="24"/>
              </w:rPr>
              <w:t>ID/</w:t>
            </w:r>
            <w:r>
              <w:rPr>
                <w:rFonts w:hint="eastAsia" w:cs="Times New Roman" w:asciiTheme="minorEastAsia" w:hAnsiTheme="minorEastAsia"/>
                <w:sz w:val="22"/>
                <w:szCs w:val="24"/>
              </w:rPr>
              <w:t>门诊号</w:t>
            </w:r>
            <w:r>
              <w:rPr>
                <w:rFonts w:cs="Times New Roman" w:asciiTheme="minorEastAsia" w:hAnsiTheme="minorEastAsia"/>
                <w:sz w:val="22"/>
                <w:szCs w:val="24"/>
              </w:rPr>
              <w:t>/</w:t>
            </w:r>
            <w:r>
              <w:rPr>
                <w:rFonts w:hint="eastAsia" w:cs="Times New Roman" w:asciiTheme="minorEastAsia" w:hAnsiTheme="minorEastAsia"/>
                <w:sz w:val="22"/>
                <w:szCs w:val="24"/>
              </w:rPr>
              <w:t>处方号</w:t>
            </w:r>
            <w:r>
              <w:rPr>
                <w:rFonts w:cs="Times New Roman" w:asciiTheme="minorEastAsia" w:hAnsiTheme="minorEastAsia"/>
                <w:sz w:val="22"/>
                <w:szCs w:val="24"/>
              </w:rPr>
              <w:t>/</w:t>
            </w:r>
            <w:r>
              <w:rPr>
                <w:rFonts w:hint="eastAsia" w:cs="Times New Roman" w:asciiTheme="minorEastAsia" w:hAnsiTheme="minorEastAsia"/>
                <w:sz w:val="22"/>
                <w:szCs w:val="24"/>
              </w:rPr>
              <w:t>床号、科室、医疗组、医生、诊断、药品名称、药品类型、药品品种数等筛选条件，读取和查看病人的基本信息、处方</w:t>
            </w:r>
            <w:r>
              <w:rPr>
                <w:rFonts w:cs="Times New Roman" w:asciiTheme="minorEastAsia" w:hAnsiTheme="minorEastAsia"/>
                <w:sz w:val="22"/>
                <w:szCs w:val="24"/>
              </w:rPr>
              <w:t>/</w:t>
            </w:r>
            <w:r>
              <w:rPr>
                <w:rFonts w:hint="eastAsia" w:cs="Times New Roman" w:asciiTheme="minorEastAsia" w:hAnsiTheme="minorEastAsia"/>
                <w:sz w:val="22"/>
                <w:szCs w:val="24"/>
              </w:rPr>
              <w:t>医嘱、检验检查结果、手术、费用、药占比、抗菌药物药占比、手术、送检、特殊抗菌药物是否会诊、是否临床路径、住院病人用药日志等信息。</w:t>
            </w:r>
          </w:p>
          <w:p>
            <w:pPr>
              <w:pStyle w:val="29"/>
              <w:numPr>
                <w:ilvl w:val="0"/>
                <w:numId w:val="3"/>
              </w:numPr>
              <w:spacing w:line="312" w:lineRule="auto"/>
              <w:ind w:firstLineChars="0"/>
              <w:rPr>
                <w:rFonts w:hint="eastAsia" w:cs="Arial" w:asciiTheme="minorEastAsia" w:hAnsiTheme="minorEastAsia"/>
                <w:sz w:val="22"/>
                <w:szCs w:val="28"/>
                <w:lang w:eastAsia="zh-MO"/>
              </w:rPr>
            </w:pPr>
            <w:r>
              <w:rPr>
                <w:rFonts w:hint="eastAsia" w:cs="Times New Roman" w:asciiTheme="minorEastAsia" w:hAnsiTheme="minorEastAsia"/>
                <w:sz w:val="22"/>
                <w:szCs w:val="24"/>
              </w:rPr>
              <w:t>“系统”应能提供</w:t>
            </w:r>
            <w:r>
              <w:rPr>
                <w:rFonts w:cs="Times New Roman" w:asciiTheme="minorEastAsia" w:hAnsiTheme="minorEastAsia"/>
                <w:sz w:val="22"/>
                <w:szCs w:val="24"/>
              </w:rPr>
              <w:t>EMR</w:t>
            </w:r>
            <w:r>
              <w:rPr>
                <w:rFonts w:hint="eastAsia" w:cs="Times New Roman" w:asciiTheme="minorEastAsia" w:hAnsiTheme="minorEastAsia"/>
                <w:sz w:val="22"/>
                <w:szCs w:val="24"/>
              </w:rPr>
              <w:t>、</w:t>
            </w:r>
            <w:r>
              <w:rPr>
                <w:rFonts w:cs="Times New Roman" w:asciiTheme="minorEastAsia" w:hAnsiTheme="minorEastAsia"/>
                <w:sz w:val="22"/>
                <w:szCs w:val="24"/>
              </w:rPr>
              <w:t>PACS</w:t>
            </w:r>
            <w:r>
              <w:rPr>
                <w:rFonts w:hint="eastAsia" w:cs="Times New Roman" w:asciiTheme="minorEastAsia" w:hAnsiTheme="minorEastAsia"/>
                <w:sz w:val="22"/>
                <w:szCs w:val="24"/>
              </w:rPr>
              <w:t>、</w:t>
            </w:r>
            <w:r>
              <w:rPr>
                <w:rFonts w:cs="Times New Roman" w:asciiTheme="minorEastAsia" w:hAnsiTheme="minorEastAsia"/>
                <w:sz w:val="22"/>
                <w:szCs w:val="24"/>
              </w:rPr>
              <w:t>LIS</w:t>
            </w:r>
            <w:r>
              <w:rPr>
                <w:rFonts w:hint="eastAsia" w:cs="Times New Roman" w:asciiTheme="minorEastAsia" w:hAnsiTheme="minorEastAsia"/>
                <w:sz w:val="22"/>
                <w:szCs w:val="24"/>
              </w:rPr>
              <w:t>超链接功能，从而查看病人病历信息及检查检验信息。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vAlign w:val="center"/>
          </w:tcPr>
          <w:p>
            <w:pPr>
              <w:widowControl/>
              <w:spacing w:line="312" w:lineRule="auto"/>
              <w:jc w:val="center"/>
              <w:rPr>
                <w:rFonts w:hint="eastAsia" w:cs="仿宋" w:asciiTheme="minorEastAsia" w:hAnsiTheme="minorEastAsia"/>
                <w:kern w:val="0"/>
                <w:sz w:val="22"/>
                <w:lang w:bidi="ar"/>
              </w:rPr>
            </w:pPr>
          </w:p>
        </w:tc>
        <w:tc>
          <w:tcPr>
            <w:tcW w:w="682" w:type="dxa"/>
            <w:vMerge w:val="continue"/>
            <w:shd w:val="clear" w:color="auto" w:fill="auto"/>
            <w:vAlign w:val="center"/>
          </w:tcPr>
          <w:p>
            <w:pPr>
              <w:widowControl/>
              <w:spacing w:line="312" w:lineRule="auto"/>
              <w:jc w:val="center"/>
              <w:rPr>
                <w:rFonts w:hint="eastAsia" w:cs="仿宋" w:asciiTheme="minorEastAsia" w:hAnsiTheme="minorEastAsia"/>
                <w:kern w:val="0"/>
                <w:sz w:val="22"/>
                <w:lang w:bidi="ar"/>
              </w:rPr>
            </w:pPr>
          </w:p>
        </w:tc>
        <w:tc>
          <w:tcPr>
            <w:tcW w:w="723" w:type="dxa"/>
            <w:vMerge w:val="continue"/>
            <w:shd w:val="clear" w:color="auto" w:fill="auto"/>
            <w:vAlign w:val="center"/>
          </w:tcPr>
          <w:p>
            <w:pPr>
              <w:widowControl/>
              <w:spacing w:line="312" w:lineRule="auto"/>
              <w:jc w:val="center"/>
              <w:rPr>
                <w:rFonts w:cs="仿宋" w:asciiTheme="minorEastAsia" w:hAnsiTheme="minorEastAsia"/>
                <w:kern w:val="0"/>
                <w:sz w:val="22"/>
                <w:lang w:bidi="ar"/>
              </w:rPr>
            </w:pPr>
          </w:p>
        </w:tc>
        <w:tc>
          <w:tcPr>
            <w:tcW w:w="8018" w:type="dxa"/>
            <w:shd w:val="clear" w:color="auto" w:fill="auto"/>
          </w:tcPr>
          <w:p>
            <w:pPr>
              <w:spacing w:line="312" w:lineRule="auto"/>
              <w:jc w:val="center"/>
              <w:rPr>
                <w:rFonts w:hint="eastAsia" w:cs="Arial" w:asciiTheme="minorEastAsia" w:hAnsiTheme="minorEastAsia" w:eastAsiaTheme="minorEastAsia"/>
                <w:sz w:val="22"/>
                <w:szCs w:val="28"/>
                <w:lang w:eastAsia="zh-CN"/>
              </w:rPr>
            </w:pPr>
            <w:r>
              <w:rPr>
                <w:rFonts w:hint="eastAsia" w:cs="Times New Roman" w:asciiTheme="minorEastAsia" w:hAnsiTheme="minorEastAsia"/>
                <w:b/>
                <w:sz w:val="22"/>
                <w:szCs w:val="24"/>
              </w:rPr>
              <w:t>（二）处方/医嘱点评</w:t>
            </w:r>
            <w:r>
              <w:rPr>
                <w:rFonts w:hint="eastAsia" w:cs="Times New Roman" w:asciiTheme="minorEastAsia" w:hAnsiTheme="minorEastAsia"/>
                <w:b/>
                <w:sz w:val="22"/>
                <w:szCs w:val="24"/>
                <w:lang w:eastAsia="zh-CN"/>
              </w:rPr>
              <w:t>分析中心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vAlign w:val="center"/>
          </w:tcPr>
          <w:p>
            <w:pPr>
              <w:widowControl/>
              <w:spacing w:line="312" w:lineRule="auto"/>
              <w:jc w:val="center"/>
              <w:rPr>
                <w:rFonts w:hint="eastAsia" w:cs="仿宋" w:asciiTheme="minorEastAsia" w:hAnsiTheme="minorEastAsia"/>
                <w:kern w:val="0"/>
                <w:sz w:val="22"/>
                <w:lang w:bidi="ar"/>
              </w:rPr>
            </w:pPr>
          </w:p>
        </w:tc>
        <w:tc>
          <w:tcPr>
            <w:tcW w:w="682" w:type="dxa"/>
            <w:vMerge w:val="continue"/>
            <w:shd w:val="clear" w:color="auto" w:fill="auto"/>
            <w:vAlign w:val="center"/>
          </w:tcPr>
          <w:p>
            <w:pPr>
              <w:widowControl/>
              <w:spacing w:line="312" w:lineRule="auto"/>
              <w:jc w:val="center"/>
              <w:rPr>
                <w:rFonts w:hint="eastAsia" w:cs="仿宋" w:asciiTheme="minorEastAsia" w:hAnsiTheme="minorEastAsia"/>
                <w:kern w:val="0"/>
                <w:sz w:val="22"/>
                <w:lang w:bidi="ar"/>
              </w:rPr>
            </w:pPr>
          </w:p>
        </w:tc>
        <w:tc>
          <w:tcPr>
            <w:tcW w:w="723" w:type="dxa"/>
            <w:vMerge w:val="continue"/>
            <w:shd w:val="clear" w:color="auto" w:fill="auto"/>
            <w:vAlign w:val="center"/>
          </w:tcPr>
          <w:p>
            <w:pPr>
              <w:widowControl/>
              <w:spacing w:line="312" w:lineRule="auto"/>
              <w:jc w:val="center"/>
              <w:rPr>
                <w:rFonts w:cs="仿宋" w:asciiTheme="minorEastAsia" w:hAnsiTheme="minorEastAsia"/>
                <w:kern w:val="0"/>
                <w:sz w:val="22"/>
                <w:lang w:bidi="ar"/>
              </w:rPr>
            </w:pPr>
          </w:p>
        </w:tc>
        <w:tc>
          <w:tcPr>
            <w:tcW w:w="8018" w:type="dxa"/>
            <w:shd w:val="clear" w:color="auto" w:fill="auto"/>
          </w:tcPr>
          <w:p>
            <w:pPr>
              <w:pStyle w:val="29"/>
              <w:numPr>
                <w:ilvl w:val="0"/>
                <w:numId w:val="3"/>
              </w:numPr>
              <w:spacing w:line="312" w:lineRule="auto"/>
              <w:ind w:firstLineChars="0"/>
              <w:rPr>
                <w:rFonts w:hint="eastAsia" w:cs="Times New Roman" w:asciiTheme="minorEastAsia" w:hAnsiTheme="minorEastAsia"/>
                <w:sz w:val="22"/>
                <w:szCs w:val="24"/>
              </w:rPr>
            </w:pPr>
            <w:r>
              <w:rPr>
                <w:rFonts w:hint="eastAsia" w:cs="Times New Roman" w:asciiTheme="minorEastAsia" w:hAnsiTheme="minorEastAsia"/>
                <w:sz w:val="22"/>
                <w:szCs w:val="24"/>
              </w:rPr>
              <w:t>“系统”</w:t>
            </w:r>
            <w:r>
              <w:rPr>
                <w:rFonts w:cs="Times New Roman" w:asciiTheme="minorEastAsia" w:hAnsiTheme="minorEastAsia"/>
                <w:sz w:val="22"/>
                <w:szCs w:val="24"/>
              </w:rPr>
              <w:t>应结合《医院处方点评管理规范（试行）》、《处方管理办法》、《处方点评监测网工作手册》、《三级综合医院评审标准实施细则》、《2013</w:t>
            </w:r>
            <w:r>
              <w:rPr>
                <w:rFonts w:hint="eastAsia" w:cs="Times New Roman" w:asciiTheme="minorEastAsia" w:hAnsiTheme="minorEastAsia"/>
                <w:sz w:val="22"/>
                <w:szCs w:val="24"/>
              </w:rPr>
              <w:t>年全国抗菌药物专项整治活动督导检查手册》、《</w:t>
            </w:r>
            <w:r>
              <w:rPr>
                <w:rFonts w:cs="Times New Roman" w:asciiTheme="minorEastAsia" w:hAnsiTheme="minorEastAsia"/>
                <w:sz w:val="22"/>
                <w:szCs w:val="24"/>
              </w:rPr>
              <w:t>2015</w:t>
            </w:r>
            <w:r>
              <w:rPr>
                <w:rFonts w:hint="eastAsia" w:cs="Times New Roman" w:asciiTheme="minorEastAsia" w:hAnsiTheme="minorEastAsia"/>
                <w:sz w:val="22"/>
                <w:szCs w:val="24"/>
              </w:rPr>
              <w:t>年抗菌药物临床指导原则》等处方点评相关政策要求，</w:t>
            </w:r>
            <w:r>
              <w:rPr>
                <w:rFonts w:hint="eastAsia" w:cs="Times New Roman" w:asciiTheme="minorEastAsia" w:hAnsiTheme="minorEastAsia"/>
                <w:sz w:val="22"/>
                <w:szCs w:val="24"/>
                <w:lang w:eastAsia="zh-CN"/>
              </w:rPr>
              <w:t>自动</w:t>
            </w:r>
            <w:r>
              <w:rPr>
                <w:rFonts w:hint="eastAsia" w:cs="Times New Roman" w:asciiTheme="minorEastAsia" w:hAnsiTheme="minorEastAsia"/>
                <w:sz w:val="22"/>
                <w:szCs w:val="24"/>
              </w:rPr>
              <w:t>实现</w:t>
            </w:r>
            <w:r>
              <w:rPr>
                <w:rFonts w:hint="eastAsia" w:cs="Times New Roman" w:asciiTheme="minorEastAsia" w:hAnsiTheme="minorEastAsia"/>
                <w:sz w:val="22"/>
                <w:szCs w:val="24"/>
                <w:lang w:eastAsia="zh-CN"/>
              </w:rPr>
              <w:t>按医院制定</w:t>
            </w:r>
            <w:r>
              <w:rPr>
                <w:rFonts w:cs="Times New Roman" w:asciiTheme="minorEastAsia" w:hAnsiTheme="minorEastAsia"/>
                <w:sz w:val="22"/>
                <w:szCs w:val="24"/>
              </w:rPr>
              <w:t>点评任务</w:t>
            </w:r>
            <w:r>
              <w:rPr>
                <w:rFonts w:hint="eastAsia" w:cs="Times New Roman" w:asciiTheme="minorEastAsia" w:hAnsiTheme="minorEastAsia"/>
                <w:sz w:val="22"/>
                <w:szCs w:val="24"/>
                <w:lang w:eastAsia="zh-CN"/>
              </w:rPr>
              <w:t>要求的</w:t>
            </w:r>
            <w:r>
              <w:rPr>
                <w:rFonts w:hint="eastAsia" w:cs="Times New Roman" w:asciiTheme="minorEastAsia" w:hAnsiTheme="minorEastAsia"/>
                <w:sz w:val="22"/>
                <w:szCs w:val="24"/>
              </w:rPr>
              <w:t>处方（医嘱）电子化评价功能。</w:t>
            </w:r>
          </w:p>
          <w:p>
            <w:pPr>
              <w:pStyle w:val="29"/>
              <w:numPr>
                <w:ilvl w:val="0"/>
                <w:numId w:val="3"/>
              </w:numPr>
              <w:spacing w:line="312" w:lineRule="auto"/>
              <w:ind w:firstLineChars="0"/>
              <w:rPr>
                <w:rFonts w:hint="eastAsia" w:cs="Times New Roman" w:asciiTheme="minorEastAsia" w:hAnsiTheme="minorEastAsia"/>
                <w:sz w:val="22"/>
                <w:szCs w:val="24"/>
              </w:rPr>
            </w:pPr>
            <w:r>
              <w:rPr>
                <w:rFonts w:hint="eastAsia" w:cs="Times New Roman" w:asciiTheme="minorEastAsia" w:hAnsiTheme="minorEastAsia"/>
                <w:sz w:val="22"/>
                <w:szCs w:val="24"/>
              </w:rPr>
              <w:t>“系统”必须按照</w:t>
            </w:r>
            <w:r>
              <w:rPr>
                <w:rFonts w:cs="Times New Roman" w:asciiTheme="minorEastAsia" w:hAnsiTheme="minorEastAsia"/>
                <w:sz w:val="22"/>
                <w:szCs w:val="24"/>
              </w:rPr>
              <w:t>《医院处方点评管理规范（试行）》</w:t>
            </w:r>
            <w:r>
              <w:rPr>
                <w:rFonts w:hint="eastAsia" w:cs="Times New Roman" w:asciiTheme="minorEastAsia" w:hAnsiTheme="minorEastAsia"/>
                <w:sz w:val="22"/>
                <w:szCs w:val="24"/>
              </w:rPr>
              <w:t>要求的</w:t>
            </w:r>
            <w:r>
              <w:rPr>
                <w:rFonts w:cs="Times New Roman" w:asciiTheme="minorEastAsia" w:hAnsiTheme="minorEastAsia"/>
                <w:sz w:val="22"/>
                <w:szCs w:val="24"/>
              </w:rPr>
              <w:t>28</w:t>
            </w:r>
            <w:r>
              <w:rPr>
                <w:rFonts w:hint="eastAsia" w:cs="Times New Roman" w:asciiTheme="minorEastAsia" w:hAnsiTheme="minorEastAsia"/>
                <w:sz w:val="22"/>
                <w:szCs w:val="24"/>
              </w:rPr>
              <w:t>项点评点对处方、医嘱进行点评，并以点评点</w:t>
            </w:r>
            <w:r>
              <w:rPr>
                <w:rFonts w:hint="eastAsia" w:cs="Times New Roman" w:asciiTheme="minorEastAsia" w:hAnsiTheme="minorEastAsia"/>
                <w:sz w:val="22"/>
                <w:szCs w:val="24"/>
                <w:lang w:eastAsia="zh-CN"/>
              </w:rPr>
              <w:t>自动</w:t>
            </w:r>
            <w:r>
              <w:rPr>
                <w:rFonts w:hint="eastAsia" w:cs="Times New Roman" w:asciiTheme="minorEastAsia" w:hAnsiTheme="minorEastAsia"/>
                <w:sz w:val="22"/>
                <w:szCs w:val="24"/>
              </w:rPr>
              <w:t>呈现处方问题。</w:t>
            </w:r>
          </w:p>
          <w:p>
            <w:pPr>
              <w:pStyle w:val="29"/>
              <w:numPr>
                <w:ilvl w:val="0"/>
                <w:numId w:val="3"/>
              </w:numPr>
              <w:spacing w:line="312" w:lineRule="auto"/>
              <w:ind w:firstLineChars="0"/>
              <w:rPr>
                <w:rFonts w:hint="eastAsia" w:cs="Times New Roman" w:asciiTheme="minorEastAsia" w:hAnsiTheme="minorEastAsia"/>
                <w:sz w:val="22"/>
                <w:szCs w:val="24"/>
              </w:rPr>
            </w:pPr>
            <w:r>
              <w:rPr>
                <w:rFonts w:hint="eastAsia" w:cs="Times New Roman" w:asciiTheme="minorEastAsia" w:hAnsiTheme="minorEastAsia"/>
                <w:sz w:val="22"/>
                <w:szCs w:val="24"/>
              </w:rPr>
              <w:t>▲自动点评：系统按点评计划和对应的点评任务，分配执行系统自动预点评操作。将抽取处方/医嘱自定义分配给药师，并展现系统预点评结果，</w:t>
            </w:r>
            <w:r>
              <w:rPr>
                <w:rFonts w:hint="eastAsia" w:cs="Times New Roman" w:asciiTheme="minorEastAsia" w:hAnsiTheme="minorEastAsia"/>
                <w:sz w:val="22"/>
                <w:szCs w:val="24"/>
                <w:lang w:eastAsia="zh-CN"/>
              </w:rPr>
              <w:t>便于</w:t>
            </w:r>
            <w:r>
              <w:rPr>
                <w:rFonts w:hint="eastAsia" w:cs="Times New Roman" w:asciiTheme="minorEastAsia" w:hAnsiTheme="minorEastAsia"/>
                <w:sz w:val="22"/>
                <w:szCs w:val="24"/>
              </w:rPr>
              <w:t>药师可以有针对性的开展人工二次点评分析。</w:t>
            </w:r>
          </w:p>
          <w:p>
            <w:pPr>
              <w:pStyle w:val="29"/>
              <w:numPr>
                <w:ilvl w:val="0"/>
                <w:numId w:val="3"/>
              </w:numPr>
              <w:spacing w:line="312" w:lineRule="auto"/>
              <w:ind w:firstLineChars="0"/>
              <w:rPr>
                <w:rFonts w:hint="eastAsia" w:cs="Times New Roman" w:asciiTheme="minorEastAsia" w:hAnsiTheme="minorEastAsia"/>
                <w:sz w:val="22"/>
                <w:szCs w:val="24"/>
              </w:rPr>
            </w:pPr>
            <w:r>
              <w:rPr>
                <w:rFonts w:hint="eastAsia" w:cs="Times New Roman" w:asciiTheme="minorEastAsia" w:hAnsiTheme="minorEastAsia"/>
                <w:sz w:val="22"/>
                <w:szCs w:val="24"/>
              </w:rPr>
              <w:t>▲“系统”应能对剂量范围（包含正常使用剂量、肝损害剂量、肾损害剂量）、超多日用量、药物相互作用、体外配伍、配伍浓度、钾离子浓度、药物禁忌、不良反应、门诊输液、超适应症、特殊人群用药（包含老人用药、儿童用药、妊娠用药、哺乳用药、成人用药、性别用药）、药物过敏、给药途径、重复用药、越权用药、围术期用药、细菌耐药率、肠外营养液等不合理用药情况进行程序点评，并提供规则自定义功能，使得点评结果更加符合医院实际用药情况。</w:t>
            </w:r>
          </w:p>
          <w:p>
            <w:pPr>
              <w:pStyle w:val="29"/>
              <w:numPr>
                <w:ilvl w:val="0"/>
                <w:numId w:val="3"/>
              </w:numPr>
              <w:spacing w:line="312" w:lineRule="auto"/>
              <w:ind w:firstLineChars="0"/>
              <w:rPr>
                <w:rFonts w:hint="eastAsia" w:cs="Times New Roman" w:asciiTheme="minorEastAsia" w:hAnsiTheme="minorEastAsia"/>
                <w:sz w:val="22"/>
                <w:szCs w:val="24"/>
              </w:rPr>
            </w:pPr>
            <w:r>
              <w:rPr>
                <w:rFonts w:cs="Times New Roman" w:asciiTheme="minorEastAsia" w:hAnsiTheme="minorEastAsia"/>
                <w:sz w:val="22"/>
                <w:szCs w:val="24"/>
              </w:rPr>
              <w:t xml:space="preserve"> </w:t>
            </w:r>
            <w:r>
              <w:rPr>
                <w:rFonts w:hint="eastAsia" w:cs="Times New Roman" w:asciiTheme="minorEastAsia" w:hAnsiTheme="minorEastAsia"/>
                <w:sz w:val="22"/>
                <w:szCs w:val="24"/>
              </w:rPr>
              <w:t>“系统”应能实现从抽样、分配、求助、专家复核、反馈医生、医生申述、药师审结的点评闭环管理，并提供求助、复核、反馈、申述的消息提示。支持处方</w:t>
            </w:r>
            <w:r>
              <w:rPr>
                <w:rFonts w:cs="Times New Roman" w:asciiTheme="minorEastAsia" w:hAnsiTheme="minorEastAsia"/>
                <w:sz w:val="22"/>
                <w:szCs w:val="24"/>
              </w:rPr>
              <w:t>/医嘱批量点评，</w:t>
            </w:r>
            <w:r>
              <w:rPr>
                <w:rFonts w:hint="eastAsia" w:cs="Times New Roman" w:asciiTheme="minorEastAsia" w:hAnsiTheme="minorEastAsia"/>
                <w:sz w:val="22"/>
                <w:szCs w:val="24"/>
              </w:rPr>
              <w:t>点评结果反馈医生后，医生（工作站）可直接填写申述理由或确认，无需再登录系统查看点评结果。</w:t>
            </w:r>
          </w:p>
          <w:p>
            <w:pPr>
              <w:pStyle w:val="29"/>
              <w:numPr>
                <w:ilvl w:val="0"/>
                <w:numId w:val="3"/>
              </w:numPr>
              <w:spacing w:line="312" w:lineRule="auto"/>
              <w:ind w:firstLineChars="0"/>
              <w:rPr>
                <w:rFonts w:hint="eastAsia" w:cs="Times New Roman" w:asciiTheme="minorEastAsia" w:hAnsiTheme="minorEastAsia"/>
                <w:sz w:val="22"/>
                <w:szCs w:val="24"/>
              </w:rPr>
            </w:pPr>
            <w:r>
              <w:rPr>
                <w:rFonts w:hint="eastAsia" w:cs="Times New Roman" w:asciiTheme="minorEastAsia" w:hAnsiTheme="minorEastAsia"/>
                <w:sz w:val="22"/>
                <w:szCs w:val="24"/>
              </w:rPr>
              <w:t>“系统”应能提供双盲点评，在需要时隐藏医生、药师的姓名。</w:t>
            </w:r>
          </w:p>
          <w:p>
            <w:pPr>
              <w:pStyle w:val="29"/>
              <w:numPr>
                <w:ilvl w:val="0"/>
                <w:numId w:val="3"/>
              </w:numPr>
              <w:spacing w:line="312" w:lineRule="auto"/>
              <w:ind w:firstLineChars="0"/>
              <w:rPr>
                <w:rFonts w:hint="eastAsia" w:cs="Times New Roman" w:asciiTheme="minorEastAsia" w:hAnsiTheme="minorEastAsia"/>
                <w:sz w:val="22"/>
                <w:szCs w:val="24"/>
              </w:rPr>
            </w:pPr>
            <w:r>
              <w:rPr>
                <w:rFonts w:hint="eastAsia" w:cs="Times New Roman" w:asciiTheme="minorEastAsia" w:hAnsiTheme="minorEastAsia"/>
                <w:sz w:val="22"/>
                <w:szCs w:val="24"/>
              </w:rPr>
              <w:t>“系统”应提供住院患者药品</w:t>
            </w:r>
            <w:r>
              <w:rPr>
                <w:rFonts w:cs="Times New Roman" w:asciiTheme="minorEastAsia" w:hAnsiTheme="minorEastAsia"/>
                <w:sz w:val="22"/>
                <w:szCs w:val="24"/>
              </w:rPr>
              <w:t>联用图、时序图</w:t>
            </w:r>
            <w:r>
              <w:rPr>
                <w:rFonts w:hint="eastAsia" w:cs="Times New Roman" w:asciiTheme="minorEastAsia" w:hAnsiTheme="minorEastAsia"/>
                <w:sz w:val="22"/>
                <w:szCs w:val="24"/>
              </w:rPr>
              <w:t>。应能自定义生成联用图，</w:t>
            </w:r>
            <w:r>
              <w:rPr>
                <w:rFonts w:cs="Times New Roman" w:asciiTheme="minorEastAsia" w:hAnsiTheme="minorEastAsia"/>
                <w:sz w:val="22"/>
                <w:szCs w:val="24"/>
              </w:rPr>
              <w:t>直观查看药品使用（联用）情况</w:t>
            </w:r>
            <w:r>
              <w:rPr>
                <w:rFonts w:hint="eastAsia" w:cs="Times New Roman" w:asciiTheme="minorEastAsia" w:hAnsiTheme="minorEastAsia"/>
                <w:sz w:val="22"/>
                <w:szCs w:val="24"/>
              </w:rPr>
              <w:t>。应能查看患者体征，包括：呼吸、脉搏、体温、疼痛强度、大便次数、出</w:t>
            </w:r>
            <w:r>
              <w:rPr>
                <w:rFonts w:cs="Times New Roman" w:asciiTheme="minorEastAsia" w:hAnsiTheme="minorEastAsia"/>
                <w:sz w:val="22"/>
                <w:szCs w:val="24"/>
              </w:rPr>
              <w:t>/入量、血压等</w:t>
            </w:r>
            <w:r>
              <w:rPr>
                <w:rFonts w:hint="eastAsia" w:cs="Times New Roman" w:asciiTheme="minorEastAsia" w:hAnsiTheme="minorEastAsia"/>
                <w:sz w:val="22"/>
                <w:szCs w:val="24"/>
              </w:rPr>
              <w:t>。</w:t>
            </w:r>
          </w:p>
          <w:p>
            <w:pPr>
              <w:pStyle w:val="29"/>
              <w:numPr>
                <w:ilvl w:val="0"/>
                <w:numId w:val="3"/>
              </w:numPr>
              <w:spacing w:line="312" w:lineRule="auto"/>
              <w:ind w:firstLineChars="0"/>
              <w:rPr>
                <w:rFonts w:hint="eastAsia" w:cs="Times New Roman" w:asciiTheme="minorEastAsia" w:hAnsiTheme="minorEastAsia"/>
                <w:sz w:val="22"/>
                <w:szCs w:val="24"/>
              </w:rPr>
            </w:pPr>
            <w:r>
              <w:rPr>
                <w:rFonts w:hint="eastAsia" w:cs="Times New Roman" w:asciiTheme="minorEastAsia" w:hAnsiTheme="minorEastAsia"/>
                <w:sz w:val="22"/>
                <w:szCs w:val="24"/>
              </w:rPr>
              <w:t>▲“系统”应高亮显示被点评药品；当选择某一（类）药品时，将其成组药品一并显示。</w:t>
            </w:r>
          </w:p>
          <w:p>
            <w:pPr>
              <w:pStyle w:val="29"/>
              <w:numPr>
                <w:ilvl w:val="0"/>
                <w:numId w:val="3"/>
              </w:numPr>
              <w:spacing w:line="312" w:lineRule="auto"/>
              <w:ind w:firstLineChars="0"/>
              <w:rPr>
                <w:rFonts w:hint="eastAsia" w:cs="Times New Roman" w:asciiTheme="minorEastAsia" w:hAnsiTheme="minorEastAsia"/>
                <w:sz w:val="22"/>
                <w:szCs w:val="24"/>
              </w:rPr>
            </w:pPr>
            <w:r>
              <w:rPr>
                <w:rFonts w:hint="eastAsia" w:cs="Times New Roman" w:asciiTheme="minorEastAsia" w:hAnsiTheme="minorEastAsia"/>
                <w:sz w:val="22"/>
                <w:szCs w:val="24"/>
              </w:rPr>
              <w:t>“系统”</w:t>
            </w:r>
            <w:r>
              <w:rPr>
                <w:rFonts w:cs="Times New Roman" w:asciiTheme="minorEastAsia" w:hAnsiTheme="minorEastAsia"/>
                <w:sz w:val="22"/>
                <w:szCs w:val="24"/>
              </w:rPr>
              <w:t>应提供点评任务平均分配、选择分配、按管辖科室</w:t>
            </w:r>
            <w:r>
              <w:rPr>
                <w:rFonts w:hint="eastAsia" w:cs="Times New Roman" w:asciiTheme="minorEastAsia" w:hAnsiTheme="minorEastAsia"/>
                <w:sz w:val="22"/>
                <w:szCs w:val="24"/>
              </w:rPr>
              <w:t>、按药品</w:t>
            </w:r>
            <w:r>
              <w:rPr>
                <w:rFonts w:cs="Times New Roman" w:asciiTheme="minorEastAsia" w:hAnsiTheme="minorEastAsia"/>
                <w:sz w:val="22"/>
                <w:szCs w:val="24"/>
              </w:rPr>
              <w:t>（</w:t>
            </w:r>
            <w:r>
              <w:rPr>
                <w:rFonts w:hint="eastAsia" w:cs="Times New Roman" w:asciiTheme="minorEastAsia" w:hAnsiTheme="minorEastAsia"/>
                <w:sz w:val="22"/>
                <w:szCs w:val="24"/>
              </w:rPr>
              <w:t>用药排名医嘱点评）</w:t>
            </w:r>
            <w:r>
              <w:rPr>
                <w:rFonts w:cs="Times New Roman" w:asciiTheme="minorEastAsia" w:hAnsiTheme="minorEastAsia"/>
                <w:sz w:val="22"/>
                <w:szCs w:val="24"/>
              </w:rPr>
              <w:t>分配功能，点评人只能查看自己相关任务的病人信息，无权查看他</w:t>
            </w:r>
            <w:r>
              <w:rPr>
                <w:rFonts w:hint="eastAsia" w:cs="Times New Roman" w:asciiTheme="minorEastAsia" w:hAnsiTheme="minorEastAsia"/>
                <w:sz w:val="22"/>
                <w:szCs w:val="24"/>
              </w:rPr>
              <w:t>人的任务信息</w:t>
            </w:r>
            <w:r>
              <w:rPr>
                <w:rFonts w:cs="Times New Roman" w:asciiTheme="minorEastAsia" w:hAnsiTheme="minorEastAsia"/>
                <w:sz w:val="22"/>
                <w:szCs w:val="24"/>
              </w:rPr>
              <w:t xml:space="preserve">。 </w:t>
            </w:r>
          </w:p>
          <w:p>
            <w:pPr>
              <w:pStyle w:val="29"/>
              <w:numPr>
                <w:ilvl w:val="0"/>
                <w:numId w:val="3"/>
              </w:numPr>
              <w:spacing w:line="312" w:lineRule="auto"/>
              <w:ind w:firstLineChars="0"/>
              <w:rPr>
                <w:rFonts w:hint="eastAsia" w:cs="Times New Roman" w:asciiTheme="minorEastAsia" w:hAnsiTheme="minorEastAsia"/>
                <w:sz w:val="22"/>
                <w:szCs w:val="24"/>
              </w:rPr>
            </w:pPr>
            <w:r>
              <w:rPr>
                <w:rFonts w:hint="eastAsia" w:cs="Times New Roman" w:asciiTheme="minorEastAsia" w:hAnsiTheme="minorEastAsia"/>
                <w:sz w:val="22"/>
                <w:szCs w:val="24"/>
              </w:rPr>
              <w:t>“系统”</w:t>
            </w:r>
            <w:r>
              <w:rPr>
                <w:rFonts w:cs="Times New Roman" w:asciiTheme="minorEastAsia" w:hAnsiTheme="minorEastAsia"/>
                <w:sz w:val="22"/>
                <w:szCs w:val="24"/>
              </w:rPr>
              <w:t>应能自动生成</w:t>
            </w:r>
            <w:r>
              <w:rPr>
                <w:rFonts w:hint="eastAsia" w:cs="Times New Roman" w:asciiTheme="minorEastAsia" w:hAnsiTheme="minorEastAsia"/>
                <w:sz w:val="22"/>
                <w:szCs w:val="24"/>
              </w:rPr>
              <w:t>点评工作表、</w:t>
            </w:r>
            <w:r>
              <w:rPr>
                <w:rFonts w:cs="Times New Roman" w:asciiTheme="minorEastAsia" w:hAnsiTheme="minorEastAsia"/>
                <w:sz w:val="22"/>
                <w:szCs w:val="24"/>
              </w:rPr>
              <w:t>点评结果</w:t>
            </w:r>
            <w:r>
              <w:rPr>
                <w:rFonts w:hint="eastAsia" w:cs="Times New Roman" w:asciiTheme="minorEastAsia" w:hAnsiTheme="minorEastAsia"/>
                <w:sz w:val="22"/>
                <w:szCs w:val="24"/>
              </w:rPr>
              <w:t>统计表（</w:t>
            </w:r>
            <w:r>
              <w:rPr>
                <w:rFonts w:cs="Times New Roman" w:asciiTheme="minorEastAsia" w:hAnsiTheme="minorEastAsia"/>
                <w:sz w:val="22"/>
                <w:szCs w:val="24"/>
              </w:rPr>
              <w:t>全院/科室/医生</w:t>
            </w:r>
            <w:r>
              <w:rPr>
                <w:rFonts w:hint="eastAsia" w:cs="Times New Roman" w:asciiTheme="minorEastAsia" w:hAnsiTheme="minorEastAsia"/>
                <w:sz w:val="22"/>
                <w:szCs w:val="24"/>
              </w:rPr>
              <w:t>）</w:t>
            </w:r>
            <w:r>
              <w:rPr>
                <w:rFonts w:cs="Times New Roman" w:asciiTheme="minorEastAsia" w:hAnsiTheme="minorEastAsia"/>
                <w:sz w:val="22"/>
                <w:szCs w:val="24"/>
              </w:rPr>
              <w:t>、存在问题统计表</w:t>
            </w:r>
            <w:r>
              <w:rPr>
                <w:rFonts w:hint="eastAsia" w:cs="Times New Roman" w:asciiTheme="minorEastAsia" w:hAnsiTheme="minorEastAsia"/>
                <w:sz w:val="22"/>
                <w:szCs w:val="24"/>
              </w:rPr>
              <w:t>（</w:t>
            </w:r>
            <w:r>
              <w:rPr>
                <w:rFonts w:cs="Times New Roman" w:asciiTheme="minorEastAsia" w:hAnsiTheme="minorEastAsia"/>
                <w:sz w:val="22"/>
                <w:szCs w:val="24"/>
              </w:rPr>
              <w:t>全院/科室/医生/</w:t>
            </w:r>
            <w:r>
              <w:rPr>
                <w:rFonts w:hint="eastAsia" w:cs="Times New Roman" w:asciiTheme="minorEastAsia" w:hAnsiTheme="minorEastAsia"/>
                <w:sz w:val="22"/>
                <w:szCs w:val="24"/>
              </w:rPr>
              <w:t>药品）、点评结果差异明细表（对比程序点评与人工点评的差异）、点评问题明细表（仅显示问题处方</w:t>
            </w:r>
            <w:r>
              <w:rPr>
                <w:rFonts w:cs="Times New Roman" w:asciiTheme="minorEastAsia" w:hAnsiTheme="minorEastAsia"/>
                <w:sz w:val="22"/>
                <w:szCs w:val="24"/>
              </w:rPr>
              <w:t>/</w:t>
            </w:r>
            <w:r>
              <w:rPr>
                <w:rFonts w:hint="eastAsia" w:cs="Times New Roman" w:asciiTheme="minorEastAsia" w:hAnsiTheme="minorEastAsia"/>
                <w:sz w:val="22"/>
                <w:szCs w:val="24"/>
              </w:rPr>
              <w:t>医嘱），可追溯到原始处方及问题药品。</w:t>
            </w:r>
          </w:p>
          <w:p>
            <w:pPr>
              <w:pStyle w:val="29"/>
              <w:numPr>
                <w:ilvl w:val="0"/>
                <w:numId w:val="3"/>
              </w:numPr>
              <w:spacing w:line="312" w:lineRule="auto"/>
              <w:ind w:firstLineChars="0"/>
              <w:rPr>
                <w:rFonts w:hint="eastAsia" w:cs="Times New Roman" w:asciiTheme="minorEastAsia" w:hAnsiTheme="minorEastAsia"/>
                <w:sz w:val="22"/>
                <w:szCs w:val="24"/>
              </w:rPr>
            </w:pPr>
            <w:r>
              <w:rPr>
                <w:rFonts w:hint="eastAsia" w:cs="Times New Roman" w:asciiTheme="minorEastAsia" w:hAnsiTheme="minorEastAsia"/>
                <w:sz w:val="22"/>
                <w:szCs w:val="24"/>
              </w:rPr>
              <w:t>“系统”</w:t>
            </w:r>
            <w:r>
              <w:rPr>
                <w:rFonts w:hint="eastAsia" w:asciiTheme="minorEastAsia" w:hAnsiTheme="minorEastAsia"/>
                <w:b/>
                <w:bCs/>
                <w:color w:val="FF0000"/>
                <w:sz w:val="24"/>
                <w:szCs w:val="24"/>
              </w:rPr>
              <w:t>可以通过维护临床药品类别标记自定义生成不同</w:t>
            </w:r>
            <w:r>
              <w:rPr>
                <w:rFonts w:hint="eastAsia" w:asciiTheme="minorEastAsia" w:hAnsiTheme="minorEastAsia"/>
                <w:b/>
                <w:bCs/>
                <w:color w:val="FF0000"/>
                <w:sz w:val="24"/>
                <w:szCs w:val="24"/>
                <w:lang w:eastAsia="zh-CN"/>
              </w:rPr>
              <w:t>药品</w:t>
            </w:r>
            <w:r>
              <w:rPr>
                <w:rFonts w:hint="eastAsia" w:asciiTheme="minorEastAsia" w:hAnsiTheme="minorEastAsia"/>
                <w:b/>
                <w:bCs/>
                <w:color w:val="FF0000"/>
                <w:sz w:val="24"/>
                <w:szCs w:val="24"/>
              </w:rPr>
              <w:t>类的专项点评</w:t>
            </w:r>
            <w:r>
              <w:rPr>
                <w:rFonts w:hint="eastAsia" w:asciiTheme="minorEastAsia" w:hAnsiTheme="minorEastAsia"/>
                <w:b/>
                <w:bCs/>
                <w:color w:val="FF0000"/>
                <w:sz w:val="24"/>
                <w:szCs w:val="24"/>
                <w:lang w:eastAsia="zh-CN"/>
              </w:rPr>
              <w:t>，</w:t>
            </w:r>
            <w:r>
              <w:rPr>
                <w:rFonts w:cs="Times New Roman" w:asciiTheme="minorEastAsia" w:hAnsiTheme="minorEastAsia"/>
                <w:sz w:val="22"/>
                <w:szCs w:val="24"/>
              </w:rPr>
              <w:t>根据药品特点</w:t>
            </w:r>
            <w:r>
              <w:rPr>
                <w:rFonts w:hint="eastAsia" w:cs="Times New Roman" w:asciiTheme="minorEastAsia" w:hAnsiTheme="minorEastAsia"/>
                <w:sz w:val="22"/>
                <w:szCs w:val="24"/>
              </w:rPr>
              <w:t>，</w:t>
            </w:r>
            <w:r>
              <w:rPr>
                <w:rFonts w:cs="Times New Roman" w:asciiTheme="minorEastAsia" w:hAnsiTheme="minorEastAsia"/>
                <w:sz w:val="22"/>
                <w:szCs w:val="24"/>
              </w:rPr>
              <w:t>实现精细化点评</w:t>
            </w:r>
            <w:r>
              <w:rPr>
                <w:rFonts w:hint="eastAsia" w:cs="Times New Roman" w:asciiTheme="minorEastAsia" w:hAnsiTheme="minorEastAsia"/>
                <w:sz w:val="22"/>
                <w:szCs w:val="24"/>
              </w:rPr>
              <w:t>.</w:t>
            </w:r>
          </w:p>
          <w:p>
            <w:pPr>
              <w:pStyle w:val="29"/>
              <w:numPr>
                <w:ilvl w:val="0"/>
                <w:numId w:val="3"/>
              </w:numPr>
              <w:spacing w:line="312" w:lineRule="auto"/>
              <w:ind w:firstLineChars="0"/>
              <w:rPr>
                <w:rFonts w:hint="eastAsia" w:cs="Times New Roman" w:asciiTheme="minorEastAsia" w:hAnsiTheme="minorEastAsia"/>
                <w:sz w:val="22"/>
                <w:szCs w:val="24"/>
              </w:rPr>
            </w:pPr>
            <w:r>
              <w:rPr>
                <w:rFonts w:cs="Times New Roman" w:asciiTheme="minorEastAsia" w:hAnsiTheme="minorEastAsia"/>
                <w:sz w:val="22"/>
                <w:szCs w:val="24"/>
              </w:rPr>
              <w:t>门急诊处方点评功能（全处方）</w:t>
            </w:r>
          </w:p>
          <w:p>
            <w:pPr>
              <w:pStyle w:val="29"/>
              <w:numPr>
                <w:ilvl w:val="0"/>
                <w:numId w:val="3"/>
              </w:numPr>
              <w:spacing w:line="312" w:lineRule="auto"/>
              <w:ind w:firstLineChars="0"/>
              <w:rPr>
                <w:rFonts w:hint="eastAsia" w:cs="Times New Roman" w:asciiTheme="minorEastAsia" w:hAnsiTheme="minorEastAsia"/>
                <w:sz w:val="22"/>
                <w:szCs w:val="24"/>
              </w:rPr>
            </w:pPr>
            <w:r>
              <w:rPr>
                <w:rFonts w:cs="Times New Roman" w:asciiTheme="minorEastAsia" w:hAnsiTheme="minorEastAsia"/>
                <w:sz w:val="22"/>
                <w:szCs w:val="24"/>
              </w:rPr>
              <w:t>住院病人医嘱点评功能（全医嘱）</w:t>
            </w:r>
          </w:p>
          <w:p>
            <w:pPr>
              <w:pStyle w:val="29"/>
              <w:numPr>
                <w:ilvl w:val="0"/>
                <w:numId w:val="3"/>
              </w:numPr>
              <w:spacing w:line="312" w:lineRule="auto"/>
              <w:ind w:firstLineChars="0"/>
              <w:rPr>
                <w:rFonts w:hint="eastAsia" w:cs="Times New Roman" w:asciiTheme="minorEastAsia" w:hAnsiTheme="minorEastAsia"/>
                <w:sz w:val="22"/>
                <w:szCs w:val="24"/>
              </w:rPr>
            </w:pPr>
            <w:r>
              <w:rPr>
                <w:rFonts w:cs="Times New Roman" w:asciiTheme="minorEastAsia" w:hAnsiTheme="minorEastAsia"/>
                <w:sz w:val="22"/>
                <w:szCs w:val="24"/>
              </w:rPr>
              <w:t>门急诊处方/</w:t>
            </w:r>
            <w:r>
              <w:rPr>
                <w:rFonts w:hint="eastAsia" w:cs="Times New Roman" w:asciiTheme="minorEastAsia" w:hAnsiTheme="minorEastAsia"/>
                <w:sz w:val="22"/>
                <w:szCs w:val="24"/>
              </w:rPr>
              <w:t>住院病人医嘱抗菌药物专项点评功能，含联合用药不适宜、更换药物不适宜、感染性疾病未进行病原学检查、药物选择不符合抗菌药物分级管理等点评点</w:t>
            </w:r>
          </w:p>
          <w:p>
            <w:pPr>
              <w:pStyle w:val="29"/>
              <w:numPr>
                <w:ilvl w:val="0"/>
                <w:numId w:val="3"/>
              </w:numPr>
              <w:spacing w:line="312" w:lineRule="auto"/>
              <w:ind w:firstLineChars="0"/>
              <w:rPr>
                <w:rFonts w:hint="eastAsia" w:cs="Times New Roman" w:asciiTheme="minorEastAsia" w:hAnsiTheme="minorEastAsia"/>
                <w:sz w:val="22"/>
                <w:szCs w:val="24"/>
              </w:rPr>
            </w:pPr>
            <w:r>
              <w:rPr>
                <w:rFonts w:hint="eastAsia" w:cs="Times New Roman" w:asciiTheme="minorEastAsia" w:hAnsiTheme="minorEastAsia"/>
                <w:sz w:val="22"/>
                <w:szCs w:val="24"/>
              </w:rPr>
              <w:t>围手术期抗菌药物专项点评功能，含手术预防使用抗菌药物品种选择不合理、手术频繁换药</w:t>
            </w:r>
            <w:r>
              <w:rPr>
                <w:rFonts w:cs="Times New Roman" w:asciiTheme="minorEastAsia" w:hAnsiTheme="minorEastAsia"/>
                <w:sz w:val="22"/>
                <w:szCs w:val="24"/>
              </w:rPr>
              <w:t>/术前给药时机/手术预防用药疗程不合理等点评点</w:t>
            </w:r>
          </w:p>
          <w:p>
            <w:pPr>
              <w:pStyle w:val="29"/>
              <w:numPr>
                <w:ilvl w:val="0"/>
                <w:numId w:val="3"/>
              </w:numPr>
              <w:spacing w:line="312" w:lineRule="auto"/>
              <w:ind w:firstLineChars="0"/>
              <w:rPr>
                <w:rFonts w:hint="eastAsia" w:cs="Times New Roman" w:asciiTheme="minorEastAsia" w:hAnsiTheme="minorEastAsia"/>
                <w:sz w:val="22"/>
                <w:szCs w:val="24"/>
              </w:rPr>
            </w:pPr>
            <w:r>
              <w:rPr>
                <w:rFonts w:hint="eastAsia" w:cs="Times New Roman" w:asciiTheme="minorEastAsia" w:hAnsiTheme="minorEastAsia"/>
                <w:sz w:val="22"/>
                <w:szCs w:val="24"/>
              </w:rPr>
              <w:t>门急诊处方</w:t>
            </w:r>
            <w:r>
              <w:rPr>
                <w:rFonts w:cs="Times New Roman" w:asciiTheme="minorEastAsia" w:hAnsiTheme="minorEastAsia"/>
                <w:sz w:val="22"/>
                <w:szCs w:val="24"/>
              </w:rPr>
              <w:t>/</w:t>
            </w:r>
            <w:r>
              <w:rPr>
                <w:rFonts w:hint="eastAsia" w:cs="Times New Roman" w:asciiTheme="minorEastAsia" w:hAnsiTheme="minorEastAsia"/>
                <w:sz w:val="22"/>
                <w:szCs w:val="24"/>
              </w:rPr>
              <w:t>住院病人医嘱专项药品点评功能，可点评任意（类）药品</w:t>
            </w:r>
          </w:p>
          <w:p>
            <w:pPr>
              <w:pStyle w:val="29"/>
              <w:numPr>
                <w:ilvl w:val="0"/>
                <w:numId w:val="3"/>
              </w:numPr>
              <w:spacing w:line="312" w:lineRule="auto"/>
              <w:ind w:firstLineChars="0"/>
              <w:rPr>
                <w:rFonts w:hint="eastAsia" w:cs="Times New Roman" w:asciiTheme="minorEastAsia" w:hAnsiTheme="minorEastAsia"/>
                <w:sz w:val="22"/>
                <w:szCs w:val="24"/>
              </w:rPr>
            </w:pPr>
            <w:r>
              <w:rPr>
                <w:rFonts w:cs="Times New Roman" w:asciiTheme="minorEastAsia" w:hAnsiTheme="minorEastAsia"/>
                <w:sz w:val="22"/>
                <w:szCs w:val="24"/>
              </w:rPr>
              <w:t>门急诊处方/住院病人医嘱抗肿瘤药物专项点评功能，含用药顺序错误、化疗方案不合理、越权使用等点评点</w:t>
            </w:r>
          </w:p>
          <w:p>
            <w:pPr>
              <w:pStyle w:val="29"/>
              <w:numPr>
                <w:ilvl w:val="0"/>
                <w:numId w:val="3"/>
              </w:numPr>
              <w:spacing w:line="312" w:lineRule="auto"/>
              <w:ind w:firstLineChars="0"/>
              <w:rPr>
                <w:rFonts w:hint="eastAsia" w:cs="Times New Roman" w:asciiTheme="minorEastAsia" w:hAnsiTheme="minorEastAsia"/>
                <w:sz w:val="22"/>
                <w:szCs w:val="24"/>
              </w:rPr>
            </w:pPr>
            <w:r>
              <w:rPr>
                <w:rFonts w:cs="Times New Roman" w:asciiTheme="minorEastAsia" w:hAnsiTheme="minorEastAsia"/>
                <w:sz w:val="22"/>
                <w:szCs w:val="24"/>
              </w:rPr>
              <w:t>住院病人特殊级抗菌药物（万古霉素等）专项点评功能，含越权用药、送检/药敏情况、用药申请/会诊情况等点评点</w:t>
            </w:r>
          </w:p>
          <w:p>
            <w:pPr>
              <w:pStyle w:val="29"/>
              <w:numPr>
                <w:ilvl w:val="0"/>
                <w:numId w:val="3"/>
              </w:numPr>
              <w:spacing w:line="312" w:lineRule="auto"/>
              <w:ind w:firstLineChars="0"/>
              <w:rPr>
                <w:rFonts w:hint="eastAsia" w:cs="Times New Roman" w:asciiTheme="minorEastAsia" w:hAnsiTheme="minorEastAsia"/>
                <w:sz w:val="22"/>
                <w:szCs w:val="24"/>
              </w:rPr>
            </w:pPr>
            <w:r>
              <w:rPr>
                <w:rFonts w:cs="Times New Roman" w:asciiTheme="minorEastAsia" w:hAnsiTheme="minorEastAsia"/>
                <w:sz w:val="22"/>
                <w:szCs w:val="24"/>
              </w:rPr>
              <w:t>住院病人碳青霉烯类及</w:t>
            </w:r>
            <w:r>
              <w:rPr>
                <w:rFonts w:hint="eastAsia" w:cs="Times New Roman" w:asciiTheme="minorEastAsia" w:hAnsiTheme="minorEastAsia"/>
                <w:sz w:val="22"/>
                <w:szCs w:val="24"/>
              </w:rPr>
              <w:t>替加环素专项点评功能，应能针对适应证、品种选择、用法用量及配伍、给药方案、病原学及疗效评估、会诊权限等不合理评价项目进行人工评价及自动扣分。</w:t>
            </w:r>
            <w:r>
              <w:rPr>
                <w:rFonts w:cs="Times New Roman" w:asciiTheme="minorEastAsia" w:hAnsiTheme="minorEastAsia"/>
                <w:sz w:val="22"/>
                <w:szCs w:val="24"/>
              </w:rPr>
              <w:t xml:space="preserve"> </w:t>
            </w:r>
          </w:p>
          <w:p>
            <w:pPr>
              <w:pStyle w:val="29"/>
              <w:numPr>
                <w:ilvl w:val="0"/>
                <w:numId w:val="3"/>
              </w:numPr>
              <w:spacing w:line="312" w:lineRule="auto"/>
              <w:ind w:firstLineChars="0"/>
              <w:rPr>
                <w:rFonts w:hint="eastAsia" w:cs="Times New Roman" w:asciiTheme="minorEastAsia" w:hAnsiTheme="minorEastAsia"/>
                <w:sz w:val="22"/>
                <w:szCs w:val="24"/>
              </w:rPr>
            </w:pPr>
            <w:r>
              <w:rPr>
                <w:rFonts w:hint="eastAsia" w:cs="Times New Roman" w:asciiTheme="minorEastAsia" w:hAnsiTheme="minorEastAsia"/>
                <w:sz w:val="22"/>
                <w:szCs w:val="24"/>
              </w:rPr>
              <w:t>住院病人人血白蛋白专项点评功能</w:t>
            </w:r>
          </w:p>
          <w:p>
            <w:pPr>
              <w:pStyle w:val="29"/>
              <w:numPr>
                <w:ilvl w:val="0"/>
                <w:numId w:val="3"/>
              </w:numPr>
              <w:spacing w:line="312" w:lineRule="auto"/>
              <w:ind w:firstLineChars="0"/>
              <w:rPr>
                <w:rFonts w:hint="eastAsia" w:cs="Times New Roman" w:asciiTheme="minorEastAsia" w:hAnsiTheme="minorEastAsia"/>
                <w:sz w:val="22"/>
                <w:szCs w:val="24"/>
              </w:rPr>
            </w:pPr>
            <w:r>
              <w:rPr>
                <w:rFonts w:hint="eastAsia" w:cs="Times New Roman" w:asciiTheme="minorEastAsia" w:hAnsiTheme="minorEastAsia"/>
                <w:sz w:val="22"/>
                <w:szCs w:val="24"/>
              </w:rPr>
              <w:t>▲门（急）诊</w:t>
            </w:r>
            <w:r>
              <w:rPr>
                <w:rFonts w:cs="Times New Roman" w:asciiTheme="minorEastAsia" w:hAnsiTheme="minorEastAsia"/>
                <w:sz w:val="22"/>
                <w:szCs w:val="24"/>
              </w:rPr>
              <w:t>/住院病人中药饮片</w:t>
            </w:r>
            <w:r>
              <w:rPr>
                <w:rFonts w:hint="eastAsia" w:cs="Times New Roman" w:asciiTheme="minorEastAsia" w:hAnsiTheme="minorEastAsia"/>
                <w:sz w:val="22"/>
                <w:szCs w:val="24"/>
                <w:lang w:eastAsia="zh-CN"/>
              </w:rPr>
              <w:t>（含颗粒）</w:t>
            </w:r>
            <w:r>
              <w:rPr>
                <w:rFonts w:cs="Times New Roman" w:asciiTheme="minorEastAsia" w:hAnsiTheme="minorEastAsia"/>
                <w:sz w:val="22"/>
                <w:szCs w:val="24"/>
              </w:rPr>
              <w:t>处方专项点评功能，含用法用量不适宜、联合用药不适宜或有不良相互作用、未按照君臣佐使顺序书写、超过规定味数、用药与辩证不符、中药配伍禁忌</w:t>
            </w:r>
            <w:r>
              <w:rPr>
                <w:rFonts w:hint="eastAsia" w:cs="Times New Roman" w:asciiTheme="minorEastAsia" w:hAnsiTheme="minorEastAsia"/>
                <w:sz w:val="22"/>
                <w:szCs w:val="24"/>
              </w:rPr>
              <w:t>（十八反、十九畏）</w:t>
            </w:r>
            <w:r>
              <w:rPr>
                <w:rFonts w:cs="Times New Roman" w:asciiTheme="minorEastAsia" w:hAnsiTheme="minorEastAsia"/>
                <w:sz w:val="22"/>
                <w:szCs w:val="24"/>
              </w:rPr>
              <w:t>、未按要求标注药物调剂、煎煮等特殊要求、</w:t>
            </w:r>
            <w:r>
              <w:rPr>
                <w:rFonts w:hint="eastAsia" w:cs="Times New Roman" w:asciiTheme="minorEastAsia" w:hAnsiTheme="minorEastAsia"/>
                <w:sz w:val="22"/>
                <w:szCs w:val="24"/>
              </w:rPr>
              <w:t>开具毒麻饮片未执行国家有关规定等点评点</w:t>
            </w:r>
          </w:p>
          <w:p>
            <w:pPr>
              <w:pStyle w:val="29"/>
              <w:numPr>
                <w:ilvl w:val="0"/>
                <w:numId w:val="3"/>
              </w:numPr>
              <w:spacing w:line="312" w:lineRule="auto"/>
              <w:ind w:firstLineChars="0"/>
              <w:rPr>
                <w:rFonts w:hint="eastAsia" w:cs="Times New Roman" w:asciiTheme="minorEastAsia" w:hAnsiTheme="minorEastAsia"/>
                <w:sz w:val="22"/>
                <w:szCs w:val="24"/>
              </w:rPr>
            </w:pPr>
            <w:r>
              <w:rPr>
                <w:rFonts w:hint="eastAsia" w:cs="Times New Roman" w:asciiTheme="minorEastAsia" w:hAnsiTheme="minorEastAsia"/>
                <w:sz w:val="22"/>
                <w:szCs w:val="24"/>
              </w:rPr>
              <w:t>门（急）诊中成药处方专项点评功能</w:t>
            </w:r>
          </w:p>
          <w:p>
            <w:pPr>
              <w:pStyle w:val="29"/>
              <w:numPr>
                <w:ilvl w:val="0"/>
                <w:numId w:val="3"/>
              </w:numPr>
              <w:spacing w:line="312" w:lineRule="auto"/>
              <w:ind w:firstLineChars="0"/>
              <w:rPr>
                <w:rFonts w:hint="eastAsia" w:cs="Times New Roman" w:asciiTheme="minorEastAsia" w:hAnsiTheme="minorEastAsia"/>
                <w:sz w:val="22"/>
                <w:szCs w:val="24"/>
              </w:rPr>
            </w:pPr>
            <w:r>
              <w:rPr>
                <w:rFonts w:cs="Times New Roman" w:asciiTheme="minorEastAsia" w:hAnsiTheme="minorEastAsia"/>
                <w:sz w:val="22"/>
                <w:szCs w:val="24"/>
              </w:rPr>
              <w:t>用药排名医嘱点评功能</w:t>
            </w:r>
            <w:r>
              <w:rPr>
                <w:rFonts w:hint="eastAsia" w:cs="Times New Roman" w:asciiTheme="minorEastAsia" w:hAnsiTheme="minorEastAsia"/>
                <w:sz w:val="22"/>
                <w:szCs w:val="24"/>
              </w:rPr>
              <w:t>，应能对门急诊</w:t>
            </w:r>
            <w:r>
              <w:rPr>
                <w:rFonts w:cs="Times New Roman" w:asciiTheme="minorEastAsia" w:hAnsiTheme="minorEastAsia"/>
                <w:sz w:val="22"/>
                <w:szCs w:val="24"/>
              </w:rPr>
              <w:t>/住院使用金额</w:t>
            </w:r>
            <w:r>
              <w:rPr>
                <w:rFonts w:hint="eastAsia" w:cs="Times New Roman" w:asciiTheme="minorEastAsia" w:hAnsiTheme="minorEastAsia"/>
                <w:sz w:val="22"/>
                <w:szCs w:val="24"/>
              </w:rPr>
              <w:t>、</w:t>
            </w:r>
            <w:r>
              <w:rPr>
                <w:rFonts w:cs="Times New Roman" w:asciiTheme="minorEastAsia" w:hAnsiTheme="minorEastAsia"/>
                <w:sz w:val="22"/>
                <w:szCs w:val="24"/>
              </w:rPr>
              <w:t>数量或DDDs前N</w:t>
            </w:r>
            <w:r>
              <w:rPr>
                <w:rFonts w:hint="eastAsia" w:cs="Times New Roman" w:asciiTheme="minorEastAsia" w:hAnsiTheme="minorEastAsia"/>
                <w:sz w:val="22"/>
                <w:szCs w:val="24"/>
              </w:rPr>
              <w:t>位药品的科室、（开嘱）医生或特定药品使用前</w:t>
            </w:r>
            <w:r>
              <w:rPr>
                <w:rFonts w:cs="Times New Roman" w:asciiTheme="minorEastAsia" w:hAnsiTheme="minorEastAsia"/>
                <w:sz w:val="22"/>
                <w:szCs w:val="24"/>
              </w:rPr>
              <w:t>N</w:t>
            </w:r>
            <w:r>
              <w:rPr>
                <w:rFonts w:hint="eastAsia" w:cs="Times New Roman" w:asciiTheme="minorEastAsia" w:hAnsiTheme="minorEastAsia"/>
                <w:sz w:val="22"/>
                <w:szCs w:val="24"/>
              </w:rPr>
              <w:t>位的科室所开具处方</w:t>
            </w:r>
            <w:r>
              <w:rPr>
                <w:rFonts w:cs="Times New Roman" w:asciiTheme="minorEastAsia" w:hAnsiTheme="minorEastAsia"/>
                <w:sz w:val="22"/>
                <w:szCs w:val="24"/>
              </w:rPr>
              <w:t>/医嘱进行点评</w:t>
            </w:r>
          </w:p>
          <w:p>
            <w:pPr>
              <w:pStyle w:val="29"/>
              <w:numPr>
                <w:ilvl w:val="0"/>
                <w:numId w:val="3"/>
              </w:numPr>
              <w:spacing w:line="312" w:lineRule="auto"/>
              <w:ind w:firstLineChars="0"/>
              <w:rPr>
                <w:rFonts w:hint="eastAsia" w:cs="Times New Roman" w:asciiTheme="minorEastAsia" w:hAnsiTheme="minorEastAsia"/>
                <w:sz w:val="22"/>
                <w:szCs w:val="24"/>
              </w:rPr>
            </w:pPr>
            <w:r>
              <w:rPr>
                <w:rFonts w:hint="eastAsia" w:cs="Times New Roman" w:asciiTheme="minorEastAsia" w:hAnsiTheme="minorEastAsia"/>
                <w:sz w:val="22"/>
                <w:szCs w:val="24"/>
              </w:rPr>
              <w:t>住院用药医嘱点评功能，可按</w:t>
            </w:r>
            <w:r>
              <w:rPr>
                <w:rFonts w:cs="Times New Roman" w:asciiTheme="minorEastAsia" w:hAnsiTheme="minorEastAsia"/>
                <w:sz w:val="22"/>
                <w:szCs w:val="24"/>
              </w:rPr>
              <w:t>开嘱医生抽选患者医嘱进行点评</w:t>
            </w:r>
          </w:p>
          <w:p>
            <w:pPr>
              <w:pStyle w:val="29"/>
              <w:numPr>
                <w:ilvl w:val="0"/>
                <w:numId w:val="3"/>
              </w:numPr>
              <w:spacing w:line="312" w:lineRule="auto"/>
              <w:ind w:firstLineChars="0"/>
              <w:rPr>
                <w:rFonts w:hint="eastAsia" w:cs="Times New Roman" w:asciiTheme="minorEastAsia" w:hAnsiTheme="minorEastAsia"/>
                <w:sz w:val="22"/>
                <w:szCs w:val="24"/>
              </w:rPr>
            </w:pPr>
            <w:r>
              <w:rPr>
                <w:rFonts w:hint="eastAsia" w:cs="Times New Roman" w:asciiTheme="minorEastAsia" w:hAnsiTheme="minorEastAsia"/>
                <w:sz w:val="22"/>
                <w:szCs w:val="24"/>
              </w:rPr>
              <w:t>出院带药医嘱点评功能</w:t>
            </w:r>
          </w:p>
          <w:p>
            <w:pPr>
              <w:pStyle w:val="29"/>
              <w:numPr>
                <w:ilvl w:val="0"/>
                <w:numId w:val="3"/>
              </w:numPr>
              <w:spacing w:line="312" w:lineRule="auto"/>
              <w:ind w:firstLineChars="0"/>
              <w:rPr>
                <w:rFonts w:hint="eastAsia" w:cs="Times New Roman" w:asciiTheme="minorEastAsia" w:hAnsiTheme="minorEastAsia"/>
                <w:sz w:val="22"/>
                <w:szCs w:val="24"/>
              </w:rPr>
            </w:pPr>
            <w:r>
              <w:rPr>
                <w:rFonts w:cs="Times New Roman" w:asciiTheme="minorEastAsia" w:hAnsiTheme="minorEastAsia"/>
                <w:sz w:val="22"/>
                <w:szCs w:val="24"/>
              </w:rPr>
              <w:t>门（急）诊基本药物专项点评功能</w:t>
            </w:r>
            <w:r>
              <w:rPr>
                <w:rFonts w:hint="eastAsia" w:cs="Times New Roman" w:asciiTheme="minorEastAsia" w:hAnsiTheme="minorEastAsia"/>
                <w:sz w:val="22"/>
                <w:szCs w:val="24"/>
              </w:rPr>
              <w:t>，含用药方案与《国家基本药物临床应用指南》不一致等点评点</w:t>
            </w:r>
          </w:p>
          <w:p>
            <w:pPr>
              <w:pStyle w:val="29"/>
              <w:numPr>
                <w:ilvl w:val="0"/>
                <w:numId w:val="3"/>
              </w:numPr>
              <w:spacing w:line="312" w:lineRule="auto"/>
              <w:ind w:firstLineChars="0"/>
              <w:rPr>
                <w:rFonts w:hint="eastAsia" w:cs="Arial" w:asciiTheme="minorEastAsia" w:hAnsiTheme="minorEastAsia"/>
                <w:sz w:val="22"/>
                <w:szCs w:val="28"/>
                <w:lang w:eastAsia="zh-MO"/>
              </w:rPr>
            </w:pPr>
            <w:r>
              <w:rPr>
                <w:rFonts w:hint="eastAsia" w:cs="Times New Roman" w:asciiTheme="minorEastAsia" w:hAnsiTheme="minorEastAsia"/>
                <w:sz w:val="22"/>
                <w:szCs w:val="24"/>
              </w:rPr>
              <w:t>住院病人肠外营养专项点评功能，可程序点评和计算热量（总热量</w:t>
            </w:r>
            <w:r>
              <w:rPr>
                <w:rFonts w:cs="Times New Roman" w:asciiTheme="minorEastAsia" w:hAnsiTheme="minorEastAsia"/>
                <w:sz w:val="22"/>
                <w:szCs w:val="24"/>
              </w:rPr>
              <w:t>/单位热量/非蛋白）、补液量、氮量、糖/脂肪乳/氨基酸总量、氨基酸供给量、糖脂比、</w:t>
            </w:r>
            <w:r>
              <w:rPr>
                <w:rFonts w:hint="eastAsia" w:cs="Times New Roman" w:asciiTheme="minorEastAsia" w:hAnsiTheme="minorEastAsia"/>
                <w:sz w:val="22"/>
                <w:szCs w:val="24"/>
              </w:rPr>
              <w:t>热氮比、丙氨酰谷氨酰胺用量占比、钠</w:t>
            </w:r>
            <w:r>
              <w:rPr>
                <w:rFonts w:cs="Times New Roman" w:asciiTheme="minorEastAsia" w:hAnsiTheme="minorEastAsia"/>
                <w:sz w:val="22"/>
                <w:szCs w:val="24"/>
              </w:rPr>
              <w:t>/钾/钙/镁/磷/电解质一价及二价阳离子浓度等指标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vAlign w:val="center"/>
          </w:tcPr>
          <w:p>
            <w:pPr>
              <w:widowControl/>
              <w:spacing w:line="312" w:lineRule="auto"/>
              <w:jc w:val="center"/>
              <w:rPr>
                <w:rFonts w:hint="eastAsia" w:cs="仿宋" w:asciiTheme="minorEastAsia" w:hAnsiTheme="minorEastAsia"/>
                <w:kern w:val="0"/>
                <w:sz w:val="22"/>
                <w:lang w:bidi="ar"/>
              </w:rPr>
            </w:pPr>
          </w:p>
        </w:tc>
        <w:tc>
          <w:tcPr>
            <w:tcW w:w="682" w:type="dxa"/>
            <w:shd w:val="clear" w:color="auto" w:fill="auto"/>
            <w:vAlign w:val="center"/>
          </w:tcPr>
          <w:p>
            <w:pPr>
              <w:widowControl/>
              <w:spacing w:line="312" w:lineRule="auto"/>
              <w:jc w:val="center"/>
              <w:rPr>
                <w:rFonts w:hint="eastAsia" w:cs="仿宋" w:asciiTheme="minorEastAsia" w:hAnsiTheme="minorEastAsia"/>
                <w:kern w:val="0"/>
                <w:sz w:val="22"/>
                <w:lang w:bidi="ar"/>
              </w:rPr>
            </w:pPr>
          </w:p>
        </w:tc>
        <w:tc>
          <w:tcPr>
            <w:tcW w:w="723" w:type="dxa"/>
            <w:vMerge w:val="continue"/>
            <w:shd w:val="clear" w:color="auto" w:fill="auto"/>
            <w:vAlign w:val="center"/>
          </w:tcPr>
          <w:p>
            <w:pPr>
              <w:widowControl/>
              <w:spacing w:line="312" w:lineRule="auto"/>
              <w:jc w:val="center"/>
              <w:rPr>
                <w:rFonts w:cs="仿宋" w:asciiTheme="minorEastAsia" w:hAnsiTheme="minorEastAsia"/>
                <w:kern w:val="0"/>
                <w:sz w:val="22"/>
                <w:lang w:bidi="ar"/>
              </w:rPr>
            </w:pPr>
          </w:p>
        </w:tc>
        <w:tc>
          <w:tcPr>
            <w:tcW w:w="8018" w:type="dxa"/>
            <w:shd w:val="clear" w:color="auto" w:fill="auto"/>
          </w:tcPr>
          <w:p>
            <w:pPr>
              <w:pStyle w:val="29"/>
              <w:numPr>
                <w:ilvl w:val="0"/>
                <w:numId w:val="0"/>
              </w:numPr>
              <w:spacing w:line="312" w:lineRule="auto"/>
              <w:ind w:leftChars="0"/>
              <w:rPr>
                <w:rFonts w:hint="eastAsia" w:cs="Times New Roman" w:asciiTheme="minorEastAsia" w:hAnsiTheme="minorEastAsia"/>
                <w:sz w:val="22"/>
                <w:szCs w:val="24"/>
              </w:rPr>
            </w:pPr>
            <w:r>
              <w:rPr>
                <w:rFonts w:hint="eastAsia" w:cs="Arial" w:asciiTheme="minorEastAsia" w:hAnsiTheme="minorEastAsia"/>
                <w:b/>
                <w:bCs/>
                <w:color w:val="FF0000"/>
                <w:sz w:val="22"/>
                <w:szCs w:val="28"/>
                <w:lang w:eastAsia="zh-CN"/>
              </w:rPr>
              <w:t>投标产品功能（包括但不限于以上内容）如有添加，请添加在下面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vAlign w:val="center"/>
          </w:tcPr>
          <w:p>
            <w:pPr>
              <w:widowControl/>
              <w:spacing w:line="312" w:lineRule="auto"/>
              <w:jc w:val="center"/>
              <w:rPr>
                <w:rFonts w:hint="eastAsia" w:cs="仿宋" w:asciiTheme="minorEastAsia" w:hAnsiTheme="minorEastAsia"/>
                <w:kern w:val="0"/>
                <w:sz w:val="22"/>
                <w:lang w:bidi="ar"/>
              </w:rPr>
            </w:pPr>
          </w:p>
        </w:tc>
        <w:tc>
          <w:tcPr>
            <w:tcW w:w="682" w:type="dxa"/>
            <w:shd w:val="clear" w:color="auto" w:fill="auto"/>
            <w:vAlign w:val="center"/>
          </w:tcPr>
          <w:p>
            <w:pPr>
              <w:widowControl/>
              <w:spacing w:line="312" w:lineRule="auto"/>
              <w:jc w:val="center"/>
              <w:rPr>
                <w:rFonts w:hint="eastAsia" w:cs="仿宋" w:asciiTheme="minorEastAsia" w:hAnsiTheme="minorEastAsia"/>
                <w:kern w:val="0"/>
                <w:sz w:val="22"/>
                <w:lang w:bidi="ar"/>
              </w:rPr>
            </w:pPr>
          </w:p>
        </w:tc>
        <w:tc>
          <w:tcPr>
            <w:tcW w:w="723" w:type="dxa"/>
            <w:vMerge w:val="continue"/>
            <w:shd w:val="clear" w:color="auto" w:fill="auto"/>
            <w:vAlign w:val="center"/>
          </w:tcPr>
          <w:p>
            <w:pPr>
              <w:widowControl/>
              <w:spacing w:line="312" w:lineRule="auto"/>
              <w:jc w:val="center"/>
              <w:rPr>
                <w:rFonts w:cs="仿宋" w:asciiTheme="minorEastAsia" w:hAnsiTheme="minorEastAsia"/>
                <w:kern w:val="0"/>
                <w:sz w:val="22"/>
                <w:lang w:bidi="ar"/>
              </w:rPr>
            </w:pPr>
          </w:p>
        </w:tc>
        <w:tc>
          <w:tcPr>
            <w:tcW w:w="8018" w:type="dxa"/>
            <w:shd w:val="clear" w:color="auto" w:fill="auto"/>
          </w:tcPr>
          <w:p>
            <w:pPr>
              <w:pStyle w:val="29"/>
              <w:numPr>
                <w:ilvl w:val="0"/>
                <w:numId w:val="0"/>
              </w:numPr>
              <w:spacing w:line="312" w:lineRule="auto"/>
              <w:ind w:leftChars="0"/>
              <w:rPr>
                <w:rFonts w:hint="eastAsia" w:cs="Times New Roman" w:asciiTheme="minorEastAsia" w:hAnsiTheme="minorEastAsia"/>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vAlign w:val="center"/>
          </w:tcPr>
          <w:p>
            <w:pPr>
              <w:widowControl/>
              <w:spacing w:line="312" w:lineRule="auto"/>
              <w:jc w:val="center"/>
              <w:rPr>
                <w:rFonts w:hint="eastAsia" w:cs="仿宋" w:asciiTheme="minorEastAsia" w:hAnsiTheme="minorEastAsia"/>
                <w:kern w:val="0"/>
                <w:sz w:val="22"/>
                <w:lang w:bidi="ar"/>
              </w:rPr>
            </w:pPr>
          </w:p>
        </w:tc>
        <w:tc>
          <w:tcPr>
            <w:tcW w:w="682" w:type="dxa"/>
            <w:shd w:val="clear" w:color="auto" w:fill="auto"/>
            <w:vAlign w:val="center"/>
          </w:tcPr>
          <w:p>
            <w:pPr>
              <w:widowControl/>
              <w:spacing w:line="312" w:lineRule="auto"/>
              <w:jc w:val="center"/>
              <w:rPr>
                <w:rFonts w:hint="eastAsia" w:cs="仿宋" w:asciiTheme="minorEastAsia" w:hAnsiTheme="minorEastAsia"/>
                <w:kern w:val="0"/>
                <w:sz w:val="22"/>
                <w:lang w:bidi="ar"/>
              </w:rPr>
            </w:pPr>
          </w:p>
        </w:tc>
        <w:tc>
          <w:tcPr>
            <w:tcW w:w="723" w:type="dxa"/>
            <w:vMerge w:val="continue"/>
            <w:shd w:val="clear" w:color="auto" w:fill="auto"/>
            <w:vAlign w:val="center"/>
          </w:tcPr>
          <w:p>
            <w:pPr>
              <w:widowControl/>
              <w:spacing w:line="312" w:lineRule="auto"/>
              <w:jc w:val="center"/>
              <w:rPr>
                <w:rFonts w:cs="仿宋" w:asciiTheme="minorEastAsia" w:hAnsiTheme="minorEastAsia"/>
                <w:kern w:val="0"/>
                <w:sz w:val="22"/>
                <w:lang w:bidi="ar"/>
              </w:rPr>
            </w:pPr>
          </w:p>
        </w:tc>
        <w:tc>
          <w:tcPr>
            <w:tcW w:w="8018" w:type="dxa"/>
            <w:shd w:val="clear" w:color="auto" w:fill="auto"/>
          </w:tcPr>
          <w:p>
            <w:pPr>
              <w:spacing w:line="312" w:lineRule="auto"/>
              <w:jc w:val="center"/>
              <w:rPr>
                <w:rFonts w:hint="eastAsia" w:cs="Arial" w:asciiTheme="minorEastAsia" w:hAnsiTheme="minorEastAsia"/>
                <w:sz w:val="22"/>
                <w:szCs w:val="28"/>
                <w:lang w:eastAsia="zh-MO"/>
              </w:rPr>
            </w:pPr>
            <w:r>
              <w:rPr>
                <w:rFonts w:hint="eastAsia" w:cs="Times New Roman" w:asciiTheme="minorEastAsia" w:hAnsiTheme="minorEastAsia"/>
                <w:b/>
                <w:sz w:val="22"/>
                <w:szCs w:val="24"/>
              </w:rPr>
              <w:t>（三）抗菌药物临床应用监测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vAlign w:val="center"/>
          </w:tcPr>
          <w:p>
            <w:pPr>
              <w:widowControl/>
              <w:spacing w:line="312" w:lineRule="auto"/>
              <w:jc w:val="center"/>
              <w:rPr>
                <w:rFonts w:hint="eastAsia" w:cs="仿宋" w:asciiTheme="minorEastAsia" w:hAnsiTheme="minorEastAsia"/>
                <w:kern w:val="0"/>
                <w:sz w:val="22"/>
                <w:lang w:bidi="ar"/>
              </w:rPr>
            </w:pPr>
          </w:p>
        </w:tc>
        <w:tc>
          <w:tcPr>
            <w:tcW w:w="682" w:type="dxa"/>
            <w:shd w:val="clear" w:color="auto" w:fill="auto"/>
            <w:vAlign w:val="center"/>
          </w:tcPr>
          <w:p>
            <w:pPr>
              <w:widowControl/>
              <w:spacing w:line="312" w:lineRule="auto"/>
              <w:jc w:val="center"/>
              <w:rPr>
                <w:rFonts w:hint="eastAsia" w:cs="仿宋" w:asciiTheme="minorEastAsia" w:hAnsiTheme="minorEastAsia"/>
                <w:kern w:val="0"/>
                <w:sz w:val="22"/>
                <w:lang w:bidi="ar"/>
              </w:rPr>
            </w:pPr>
          </w:p>
        </w:tc>
        <w:tc>
          <w:tcPr>
            <w:tcW w:w="723" w:type="dxa"/>
            <w:vMerge w:val="continue"/>
            <w:shd w:val="clear" w:color="auto" w:fill="auto"/>
            <w:vAlign w:val="center"/>
          </w:tcPr>
          <w:p>
            <w:pPr>
              <w:widowControl/>
              <w:spacing w:line="312" w:lineRule="auto"/>
              <w:jc w:val="center"/>
              <w:rPr>
                <w:rFonts w:cs="仿宋" w:asciiTheme="minorEastAsia" w:hAnsiTheme="minorEastAsia"/>
                <w:kern w:val="0"/>
                <w:sz w:val="22"/>
                <w:lang w:bidi="ar"/>
              </w:rPr>
            </w:pPr>
          </w:p>
        </w:tc>
        <w:tc>
          <w:tcPr>
            <w:tcW w:w="8018" w:type="dxa"/>
            <w:shd w:val="clear" w:color="auto" w:fill="auto"/>
          </w:tcPr>
          <w:p>
            <w:pPr>
              <w:pStyle w:val="29"/>
              <w:numPr>
                <w:ilvl w:val="0"/>
                <w:numId w:val="3"/>
              </w:numPr>
              <w:spacing w:line="312" w:lineRule="auto"/>
              <w:ind w:firstLineChars="0"/>
              <w:rPr>
                <w:rFonts w:hint="eastAsia" w:cs="Times New Roman" w:asciiTheme="minorEastAsia" w:hAnsiTheme="minorEastAsia"/>
                <w:sz w:val="22"/>
                <w:szCs w:val="24"/>
              </w:rPr>
            </w:pPr>
            <w:r>
              <w:rPr>
                <w:rFonts w:hint="eastAsia" w:cs="Times New Roman" w:asciiTheme="minorEastAsia" w:hAnsiTheme="minorEastAsia"/>
                <w:sz w:val="22"/>
                <w:szCs w:val="24"/>
              </w:rPr>
              <w:t>“系统”应根据卫生部《抗菌药物临床应用监测方案》</w:t>
            </w:r>
            <w:r>
              <w:rPr>
                <w:rFonts w:hint="eastAsia" w:cs="Times New Roman" w:asciiTheme="minorEastAsia" w:hAnsiTheme="minorEastAsia"/>
                <w:sz w:val="22"/>
                <w:szCs w:val="24"/>
                <w:lang w:eastAsia="zh-CN"/>
              </w:rPr>
              <w:t>、</w:t>
            </w:r>
            <w:r>
              <w:rPr>
                <w:rFonts w:hint="eastAsia" w:cs="Times New Roman" w:asciiTheme="minorEastAsia" w:hAnsiTheme="minorEastAsia"/>
                <w:sz w:val="22"/>
                <w:szCs w:val="24"/>
              </w:rPr>
              <w:t>《</w:t>
            </w:r>
            <w:r>
              <w:rPr>
                <w:rFonts w:hint="eastAsia" w:cs="Times New Roman" w:asciiTheme="minorEastAsia" w:hAnsiTheme="minorEastAsia"/>
                <w:sz w:val="22"/>
                <w:szCs w:val="24"/>
                <w:lang w:eastAsia="zh-CN"/>
              </w:rPr>
              <w:t>全国</w:t>
            </w:r>
            <w:r>
              <w:rPr>
                <w:rFonts w:hint="eastAsia" w:cs="Times New Roman" w:asciiTheme="minorEastAsia" w:hAnsiTheme="minorEastAsia"/>
                <w:sz w:val="22"/>
                <w:szCs w:val="24"/>
              </w:rPr>
              <w:t>抗菌药物临床应用监测》</w:t>
            </w:r>
            <w:r>
              <w:rPr>
                <w:rFonts w:hint="eastAsia" w:cs="Times New Roman" w:asciiTheme="minorEastAsia" w:hAnsiTheme="minorEastAsia"/>
                <w:sz w:val="22"/>
                <w:szCs w:val="24"/>
                <w:lang w:eastAsia="zh-CN"/>
              </w:rPr>
              <w:t>四川省药事质控中心</w:t>
            </w:r>
            <w:r>
              <w:rPr>
                <w:rFonts w:hint="eastAsia" w:cs="Times New Roman" w:asciiTheme="minorEastAsia" w:hAnsiTheme="minorEastAsia"/>
                <w:sz w:val="22"/>
                <w:szCs w:val="24"/>
              </w:rPr>
              <w:t>《</w:t>
            </w:r>
            <w:r>
              <w:rPr>
                <w:rFonts w:hint="eastAsia" w:cs="Times New Roman" w:asciiTheme="minorEastAsia" w:hAnsiTheme="minorEastAsia"/>
                <w:sz w:val="22"/>
                <w:szCs w:val="24"/>
                <w:lang w:eastAsia="zh-CN"/>
              </w:rPr>
              <w:t>四川省医疗机构</w:t>
            </w:r>
            <w:r>
              <w:rPr>
                <w:rFonts w:hint="eastAsia" w:cs="Times New Roman" w:asciiTheme="minorEastAsia" w:hAnsiTheme="minorEastAsia"/>
                <w:sz w:val="22"/>
                <w:szCs w:val="24"/>
              </w:rPr>
              <w:t>抗菌药物临床应用</w:t>
            </w:r>
            <w:r>
              <w:rPr>
                <w:rFonts w:hint="eastAsia" w:cs="Times New Roman" w:asciiTheme="minorEastAsia" w:hAnsiTheme="minorEastAsia"/>
                <w:sz w:val="22"/>
                <w:szCs w:val="24"/>
                <w:lang w:eastAsia="zh-CN"/>
              </w:rPr>
              <w:t>情况调查表</w:t>
            </w:r>
            <w:r>
              <w:rPr>
                <w:rFonts w:hint="eastAsia" w:cs="Times New Roman" w:asciiTheme="minorEastAsia" w:hAnsiTheme="minorEastAsia"/>
                <w:sz w:val="22"/>
                <w:szCs w:val="24"/>
              </w:rPr>
              <w:t>》</w:t>
            </w:r>
            <w:r>
              <w:rPr>
                <w:rFonts w:hint="eastAsia" w:cs="Times New Roman" w:asciiTheme="minorEastAsia" w:hAnsiTheme="minorEastAsia"/>
                <w:sz w:val="22"/>
                <w:szCs w:val="24"/>
                <w:lang w:eastAsia="zh-CN"/>
              </w:rPr>
              <w:t>等</w:t>
            </w:r>
            <w:r>
              <w:rPr>
                <w:rFonts w:hint="eastAsia" w:cs="Times New Roman" w:asciiTheme="minorEastAsia" w:hAnsiTheme="minorEastAsia"/>
                <w:sz w:val="22"/>
                <w:szCs w:val="24"/>
              </w:rPr>
              <w:t>的相关规定，完成监测网</w:t>
            </w:r>
            <w:r>
              <w:rPr>
                <w:rFonts w:hint="eastAsia" w:cs="Times New Roman" w:asciiTheme="minorEastAsia" w:hAnsiTheme="minorEastAsia"/>
                <w:sz w:val="22"/>
                <w:szCs w:val="24"/>
                <w:lang w:eastAsia="zh-CN"/>
              </w:rPr>
              <w:t>中</w:t>
            </w:r>
            <w:r>
              <w:rPr>
                <w:rFonts w:hint="eastAsia" w:cs="Times New Roman" w:asciiTheme="minorEastAsia" w:hAnsiTheme="minorEastAsia"/>
                <w:sz w:val="22"/>
                <w:szCs w:val="24"/>
              </w:rPr>
              <w:t>要求的抗菌药物使用情况统计及上报工作。</w:t>
            </w:r>
            <w:r>
              <w:rPr>
                <w:rFonts w:cs="Times New Roman" w:asciiTheme="minorEastAsia" w:hAnsiTheme="minorEastAsia"/>
                <w:sz w:val="22"/>
                <w:szCs w:val="24"/>
              </w:rPr>
              <w:t xml:space="preserve">    </w:t>
            </w:r>
          </w:p>
          <w:p>
            <w:pPr>
              <w:pStyle w:val="29"/>
              <w:numPr>
                <w:ilvl w:val="0"/>
                <w:numId w:val="3"/>
              </w:numPr>
              <w:spacing w:line="312" w:lineRule="auto"/>
              <w:ind w:firstLineChars="0"/>
              <w:rPr>
                <w:rFonts w:hint="eastAsia" w:cs="Arial" w:asciiTheme="minorEastAsia" w:hAnsiTheme="minorEastAsia"/>
                <w:sz w:val="22"/>
                <w:szCs w:val="28"/>
                <w:lang w:eastAsia="zh-MO"/>
              </w:rPr>
            </w:pPr>
            <w:r>
              <w:rPr>
                <w:rFonts w:hint="eastAsia" w:cs="Times New Roman" w:asciiTheme="minorEastAsia" w:hAnsiTheme="minorEastAsia"/>
                <w:sz w:val="22"/>
                <w:szCs w:val="24"/>
              </w:rPr>
              <w:t>▲“系统”应提供手术</w:t>
            </w:r>
            <w:r>
              <w:rPr>
                <w:rFonts w:cs="Times New Roman" w:asciiTheme="minorEastAsia" w:hAnsiTheme="minorEastAsia"/>
                <w:sz w:val="22"/>
                <w:szCs w:val="24"/>
              </w:rPr>
              <w:t>/</w:t>
            </w:r>
            <w:r>
              <w:rPr>
                <w:rFonts w:hint="eastAsia" w:cs="Times New Roman" w:asciiTheme="minorEastAsia" w:hAnsiTheme="minorEastAsia"/>
                <w:sz w:val="22"/>
                <w:szCs w:val="24"/>
              </w:rPr>
              <w:t>非手术抗菌药物使用情况调查表、门诊</w:t>
            </w:r>
            <w:r>
              <w:rPr>
                <w:rFonts w:cs="Times New Roman" w:asciiTheme="minorEastAsia" w:hAnsiTheme="minorEastAsia"/>
                <w:sz w:val="22"/>
                <w:szCs w:val="24"/>
              </w:rPr>
              <w:t>/</w:t>
            </w:r>
            <w:r>
              <w:rPr>
                <w:rFonts w:hint="eastAsia" w:cs="Times New Roman" w:asciiTheme="minorEastAsia" w:hAnsiTheme="minorEastAsia"/>
                <w:sz w:val="22"/>
                <w:szCs w:val="24"/>
              </w:rPr>
              <w:t>急诊</w:t>
            </w:r>
            <w:r>
              <w:rPr>
                <w:rFonts w:cs="Times New Roman" w:asciiTheme="minorEastAsia" w:hAnsiTheme="minorEastAsia"/>
                <w:sz w:val="22"/>
                <w:szCs w:val="24"/>
              </w:rPr>
              <w:t>/</w:t>
            </w:r>
            <w:r>
              <w:rPr>
                <w:rFonts w:hint="eastAsia" w:cs="Times New Roman" w:asciiTheme="minorEastAsia" w:hAnsiTheme="minorEastAsia"/>
                <w:sz w:val="22"/>
                <w:szCs w:val="24"/>
              </w:rPr>
              <w:t>住院患者抗菌药物使用情况统计报表的离线上报功能，可直接上传</w:t>
            </w:r>
            <w:r>
              <w:rPr>
                <w:rFonts w:cs="Times New Roman" w:asciiTheme="minorEastAsia" w:hAnsiTheme="minorEastAsia"/>
                <w:sz w:val="22"/>
                <w:szCs w:val="24"/>
              </w:rPr>
              <w:t>XML</w:t>
            </w:r>
            <w:r>
              <w:rPr>
                <w:rFonts w:hint="eastAsia" w:cs="Times New Roman" w:asciiTheme="minorEastAsia" w:hAnsiTheme="minorEastAsia"/>
                <w:sz w:val="22"/>
                <w:szCs w:val="24"/>
              </w:rPr>
              <w:t>文档完成填报工作，避免二次填写。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vAlign w:val="center"/>
          </w:tcPr>
          <w:p>
            <w:pPr>
              <w:widowControl/>
              <w:spacing w:line="312" w:lineRule="auto"/>
              <w:jc w:val="center"/>
              <w:rPr>
                <w:rFonts w:hint="eastAsia" w:cs="仿宋" w:asciiTheme="minorEastAsia" w:hAnsiTheme="minorEastAsia"/>
                <w:kern w:val="0"/>
                <w:sz w:val="22"/>
                <w:lang w:bidi="ar"/>
              </w:rPr>
            </w:pPr>
          </w:p>
        </w:tc>
        <w:tc>
          <w:tcPr>
            <w:tcW w:w="682" w:type="dxa"/>
            <w:shd w:val="clear" w:color="auto" w:fill="auto"/>
            <w:vAlign w:val="center"/>
          </w:tcPr>
          <w:p>
            <w:pPr>
              <w:widowControl/>
              <w:spacing w:line="312" w:lineRule="auto"/>
              <w:jc w:val="center"/>
              <w:rPr>
                <w:rFonts w:hint="eastAsia" w:cs="仿宋" w:asciiTheme="minorEastAsia" w:hAnsiTheme="minorEastAsia"/>
                <w:kern w:val="0"/>
                <w:sz w:val="22"/>
                <w:lang w:bidi="ar"/>
              </w:rPr>
            </w:pPr>
          </w:p>
        </w:tc>
        <w:tc>
          <w:tcPr>
            <w:tcW w:w="723" w:type="dxa"/>
            <w:vMerge w:val="continue"/>
            <w:shd w:val="clear" w:color="auto" w:fill="auto"/>
            <w:vAlign w:val="center"/>
          </w:tcPr>
          <w:p>
            <w:pPr>
              <w:widowControl/>
              <w:spacing w:line="312" w:lineRule="auto"/>
              <w:jc w:val="center"/>
              <w:rPr>
                <w:rFonts w:cs="仿宋" w:asciiTheme="minorEastAsia" w:hAnsiTheme="minorEastAsia"/>
                <w:kern w:val="0"/>
                <w:sz w:val="22"/>
                <w:lang w:bidi="ar"/>
              </w:rPr>
            </w:pPr>
          </w:p>
        </w:tc>
        <w:tc>
          <w:tcPr>
            <w:tcW w:w="8018" w:type="dxa"/>
            <w:shd w:val="clear" w:color="auto" w:fill="auto"/>
          </w:tcPr>
          <w:p>
            <w:pPr>
              <w:pStyle w:val="29"/>
              <w:numPr>
                <w:ilvl w:val="0"/>
                <w:numId w:val="0"/>
              </w:numPr>
              <w:spacing w:line="312" w:lineRule="auto"/>
              <w:ind w:leftChars="0"/>
              <w:rPr>
                <w:rFonts w:hint="eastAsia" w:cs="Times New Roman" w:asciiTheme="minorEastAsia" w:hAnsiTheme="minorEastAsia"/>
                <w:sz w:val="22"/>
                <w:szCs w:val="24"/>
              </w:rPr>
            </w:pPr>
            <w:r>
              <w:rPr>
                <w:rFonts w:hint="eastAsia" w:cs="Arial" w:asciiTheme="minorEastAsia" w:hAnsiTheme="minorEastAsia"/>
                <w:b/>
                <w:bCs/>
                <w:color w:val="FF0000"/>
                <w:sz w:val="22"/>
                <w:szCs w:val="28"/>
                <w:lang w:eastAsia="zh-CN"/>
              </w:rPr>
              <w:t>投标产品功能（包括但不限于以上内容）如有添加，请添加在下面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vAlign w:val="center"/>
          </w:tcPr>
          <w:p>
            <w:pPr>
              <w:widowControl/>
              <w:spacing w:line="312" w:lineRule="auto"/>
              <w:jc w:val="center"/>
              <w:rPr>
                <w:rFonts w:hint="eastAsia" w:cs="仿宋" w:asciiTheme="minorEastAsia" w:hAnsiTheme="minorEastAsia"/>
                <w:kern w:val="0"/>
                <w:sz w:val="22"/>
                <w:lang w:bidi="ar"/>
              </w:rPr>
            </w:pPr>
          </w:p>
        </w:tc>
        <w:tc>
          <w:tcPr>
            <w:tcW w:w="682" w:type="dxa"/>
            <w:shd w:val="clear" w:color="auto" w:fill="auto"/>
            <w:vAlign w:val="center"/>
          </w:tcPr>
          <w:p>
            <w:pPr>
              <w:widowControl/>
              <w:spacing w:line="312" w:lineRule="auto"/>
              <w:jc w:val="center"/>
              <w:rPr>
                <w:rFonts w:hint="eastAsia" w:cs="仿宋" w:asciiTheme="minorEastAsia" w:hAnsiTheme="minorEastAsia"/>
                <w:kern w:val="0"/>
                <w:sz w:val="22"/>
                <w:lang w:bidi="ar"/>
              </w:rPr>
            </w:pPr>
          </w:p>
        </w:tc>
        <w:tc>
          <w:tcPr>
            <w:tcW w:w="723" w:type="dxa"/>
            <w:vMerge w:val="continue"/>
            <w:shd w:val="clear" w:color="auto" w:fill="auto"/>
            <w:vAlign w:val="center"/>
          </w:tcPr>
          <w:p>
            <w:pPr>
              <w:widowControl/>
              <w:spacing w:line="312" w:lineRule="auto"/>
              <w:jc w:val="center"/>
              <w:rPr>
                <w:rFonts w:cs="仿宋" w:asciiTheme="minorEastAsia" w:hAnsiTheme="minorEastAsia"/>
                <w:kern w:val="0"/>
                <w:sz w:val="22"/>
                <w:lang w:bidi="ar"/>
              </w:rPr>
            </w:pPr>
          </w:p>
        </w:tc>
        <w:tc>
          <w:tcPr>
            <w:tcW w:w="8018" w:type="dxa"/>
            <w:shd w:val="clear" w:color="auto" w:fill="auto"/>
          </w:tcPr>
          <w:p>
            <w:pPr>
              <w:pStyle w:val="29"/>
              <w:numPr>
                <w:ilvl w:val="0"/>
                <w:numId w:val="0"/>
              </w:numPr>
              <w:spacing w:line="312" w:lineRule="auto"/>
              <w:ind w:leftChars="0"/>
              <w:rPr>
                <w:rFonts w:hint="eastAsia" w:cs="Times New Roman" w:asciiTheme="minorEastAsia" w:hAnsiTheme="minorEastAsia"/>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vAlign w:val="center"/>
          </w:tcPr>
          <w:p>
            <w:pPr>
              <w:widowControl/>
              <w:spacing w:line="312" w:lineRule="auto"/>
              <w:jc w:val="center"/>
              <w:rPr>
                <w:rFonts w:hint="eastAsia" w:cs="仿宋" w:asciiTheme="minorEastAsia" w:hAnsiTheme="minorEastAsia"/>
                <w:kern w:val="0"/>
                <w:sz w:val="22"/>
                <w:lang w:bidi="ar"/>
              </w:rPr>
            </w:pPr>
          </w:p>
        </w:tc>
        <w:tc>
          <w:tcPr>
            <w:tcW w:w="682" w:type="dxa"/>
            <w:shd w:val="clear" w:color="auto" w:fill="auto"/>
            <w:vAlign w:val="center"/>
          </w:tcPr>
          <w:p>
            <w:pPr>
              <w:widowControl/>
              <w:spacing w:line="312" w:lineRule="auto"/>
              <w:jc w:val="center"/>
              <w:rPr>
                <w:rFonts w:hint="eastAsia" w:cs="仿宋" w:asciiTheme="minorEastAsia" w:hAnsiTheme="minorEastAsia"/>
                <w:kern w:val="0"/>
                <w:sz w:val="22"/>
                <w:lang w:bidi="ar"/>
              </w:rPr>
            </w:pPr>
          </w:p>
        </w:tc>
        <w:tc>
          <w:tcPr>
            <w:tcW w:w="723" w:type="dxa"/>
            <w:vMerge w:val="continue"/>
            <w:shd w:val="clear" w:color="auto" w:fill="auto"/>
            <w:vAlign w:val="center"/>
          </w:tcPr>
          <w:p>
            <w:pPr>
              <w:widowControl/>
              <w:spacing w:line="312" w:lineRule="auto"/>
              <w:jc w:val="center"/>
              <w:rPr>
                <w:rFonts w:cs="仿宋" w:asciiTheme="minorEastAsia" w:hAnsiTheme="minorEastAsia"/>
                <w:kern w:val="0"/>
                <w:sz w:val="22"/>
                <w:lang w:bidi="ar"/>
              </w:rPr>
            </w:pPr>
          </w:p>
        </w:tc>
        <w:tc>
          <w:tcPr>
            <w:tcW w:w="8018" w:type="dxa"/>
            <w:shd w:val="clear" w:color="auto" w:fill="auto"/>
          </w:tcPr>
          <w:p>
            <w:pPr>
              <w:spacing w:line="312" w:lineRule="auto"/>
              <w:jc w:val="center"/>
              <w:rPr>
                <w:rFonts w:hint="eastAsia" w:cs="Arial" w:asciiTheme="minorEastAsia" w:hAnsiTheme="minorEastAsia"/>
                <w:sz w:val="22"/>
                <w:szCs w:val="28"/>
                <w:lang w:eastAsia="zh-MO"/>
              </w:rPr>
            </w:pPr>
            <w:r>
              <w:rPr>
                <w:rFonts w:hint="eastAsia" w:cs="Times New Roman" w:asciiTheme="minorEastAsia" w:hAnsiTheme="minorEastAsia"/>
                <w:b/>
                <w:sz w:val="22"/>
                <w:szCs w:val="24"/>
              </w:rPr>
              <w:t>（四）电子药历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vAlign w:val="center"/>
          </w:tcPr>
          <w:p>
            <w:pPr>
              <w:widowControl/>
              <w:spacing w:line="312" w:lineRule="auto"/>
              <w:jc w:val="center"/>
              <w:rPr>
                <w:rFonts w:hint="eastAsia" w:cs="仿宋" w:asciiTheme="minorEastAsia" w:hAnsiTheme="minorEastAsia"/>
                <w:kern w:val="0"/>
                <w:sz w:val="22"/>
                <w:lang w:bidi="ar"/>
              </w:rPr>
            </w:pPr>
          </w:p>
        </w:tc>
        <w:tc>
          <w:tcPr>
            <w:tcW w:w="682" w:type="dxa"/>
            <w:shd w:val="clear" w:color="auto" w:fill="auto"/>
            <w:vAlign w:val="center"/>
          </w:tcPr>
          <w:p>
            <w:pPr>
              <w:widowControl/>
              <w:spacing w:line="312" w:lineRule="auto"/>
              <w:jc w:val="center"/>
              <w:rPr>
                <w:rFonts w:hint="eastAsia" w:cs="仿宋" w:asciiTheme="minorEastAsia" w:hAnsiTheme="minorEastAsia"/>
                <w:kern w:val="0"/>
                <w:sz w:val="22"/>
                <w:lang w:bidi="ar"/>
              </w:rPr>
            </w:pPr>
          </w:p>
        </w:tc>
        <w:tc>
          <w:tcPr>
            <w:tcW w:w="723" w:type="dxa"/>
            <w:vMerge w:val="continue"/>
            <w:shd w:val="clear" w:color="auto" w:fill="auto"/>
            <w:vAlign w:val="center"/>
          </w:tcPr>
          <w:p>
            <w:pPr>
              <w:widowControl/>
              <w:spacing w:line="312" w:lineRule="auto"/>
              <w:jc w:val="center"/>
              <w:rPr>
                <w:rFonts w:cs="仿宋" w:asciiTheme="minorEastAsia" w:hAnsiTheme="minorEastAsia"/>
                <w:kern w:val="0"/>
                <w:sz w:val="22"/>
                <w:lang w:bidi="ar"/>
              </w:rPr>
            </w:pPr>
          </w:p>
        </w:tc>
        <w:tc>
          <w:tcPr>
            <w:tcW w:w="8018" w:type="dxa"/>
            <w:shd w:val="clear" w:color="auto" w:fill="auto"/>
          </w:tcPr>
          <w:p>
            <w:pPr>
              <w:pStyle w:val="29"/>
              <w:numPr>
                <w:ilvl w:val="0"/>
                <w:numId w:val="3"/>
              </w:numPr>
              <w:spacing w:line="312" w:lineRule="auto"/>
              <w:ind w:firstLineChars="0"/>
              <w:rPr>
                <w:rFonts w:hint="eastAsia" w:cs="Arial" w:asciiTheme="minorEastAsia" w:hAnsiTheme="minorEastAsia"/>
                <w:sz w:val="22"/>
                <w:szCs w:val="28"/>
                <w:lang w:eastAsia="zh-MO"/>
              </w:rPr>
            </w:pPr>
            <w:r>
              <w:rPr>
                <w:rFonts w:hint="eastAsia" w:cs="Times New Roman" w:asciiTheme="minorEastAsia" w:hAnsiTheme="minorEastAsia"/>
                <w:sz w:val="22"/>
                <w:szCs w:val="24"/>
              </w:rPr>
              <w:t>“系统”能够直接通过从</w:t>
            </w:r>
            <w:r>
              <w:rPr>
                <w:rFonts w:cs="Times New Roman" w:asciiTheme="minorEastAsia" w:hAnsiTheme="minorEastAsia"/>
                <w:sz w:val="22"/>
                <w:szCs w:val="24"/>
              </w:rPr>
              <w:t>HIS</w:t>
            </w:r>
            <w:r>
              <w:rPr>
                <w:rFonts w:hint="eastAsia" w:cs="Times New Roman" w:asciiTheme="minorEastAsia" w:hAnsiTheme="minorEastAsia"/>
                <w:sz w:val="22"/>
                <w:szCs w:val="24"/>
              </w:rPr>
              <w:t>系统提取所需的病人信息，实现电子药历的快速生成。电子药历要求能按日书写药物治疗情况，按日批量导出治疗日志，能手动录入自备药。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vAlign w:val="center"/>
          </w:tcPr>
          <w:p>
            <w:pPr>
              <w:widowControl/>
              <w:spacing w:line="312" w:lineRule="auto"/>
              <w:jc w:val="center"/>
              <w:rPr>
                <w:rFonts w:hint="eastAsia" w:cs="仿宋" w:asciiTheme="minorEastAsia" w:hAnsiTheme="minorEastAsia"/>
                <w:kern w:val="0"/>
                <w:sz w:val="22"/>
                <w:lang w:bidi="ar"/>
              </w:rPr>
            </w:pPr>
          </w:p>
        </w:tc>
        <w:tc>
          <w:tcPr>
            <w:tcW w:w="682" w:type="dxa"/>
            <w:shd w:val="clear" w:color="auto" w:fill="auto"/>
            <w:vAlign w:val="center"/>
          </w:tcPr>
          <w:p>
            <w:pPr>
              <w:widowControl/>
              <w:spacing w:line="312" w:lineRule="auto"/>
              <w:jc w:val="center"/>
              <w:rPr>
                <w:rFonts w:hint="eastAsia" w:cs="仿宋" w:asciiTheme="minorEastAsia" w:hAnsiTheme="minorEastAsia"/>
                <w:kern w:val="0"/>
                <w:sz w:val="22"/>
                <w:lang w:bidi="ar"/>
              </w:rPr>
            </w:pPr>
          </w:p>
        </w:tc>
        <w:tc>
          <w:tcPr>
            <w:tcW w:w="723" w:type="dxa"/>
            <w:vMerge w:val="continue"/>
            <w:shd w:val="clear" w:color="auto" w:fill="auto"/>
            <w:vAlign w:val="center"/>
          </w:tcPr>
          <w:p>
            <w:pPr>
              <w:widowControl/>
              <w:spacing w:line="312" w:lineRule="auto"/>
              <w:jc w:val="center"/>
              <w:rPr>
                <w:rFonts w:cs="仿宋" w:asciiTheme="minorEastAsia" w:hAnsiTheme="minorEastAsia"/>
                <w:kern w:val="0"/>
                <w:sz w:val="22"/>
                <w:lang w:bidi="ar"/>
              </w:rPr>
            </w:pPr>
          </w:p>
        </w:tc>
        <w:tc>
          <w:tcPr>
            <w:tcW w:w="8018" w:type="dxa"/>
            <w:shd w:val="clear" w:color="auto" w:fill="auto"/>
          </w:tcPr>
          <w:p>
            <w:pPr>
              <w:spacing w:line="312" w:lineRule="auto"/>
              <w:jc w:val="center"/>
              <w:rPr>
                <w:rFonts w:hint="eastAsia" w:cs="Arial" w:asciiTheme="minorEastAsia" w:hAnsiTheme="minorEastAsia"/>
                <w:sz w:val="22"/>
                <w:szCs w:val="28"/>
                <w:lang w:eastAsia="zh-MO"/>
              </w:rPr>
            </w:pPr>
            <w:r>
              <w:rPr>
                <w:rFonts w:hint="eastAsia" w:cs="Times New Roman" w:asciiTheme="minorEastAsia" w:hAnsiTheme="minorEastAsia"/>
                <w:b/>
                <w:sz w:val="22"/>
                <w:szCs w:val="24"/>
              </w:rPr>
              <w:t>（五）合理用药指标及报表统计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vAlign w:val="center"/>
          </w:tcPr>
          <w:p>
            <w:pPr>
              <w:widowControl/>
              <w:spacing w:line="312" w:lineRule="auto"/>
              <w:jc w:val="center"/>
              <w:rPr>
                <w:rFonts w:hint="eastAsia" w:cs="仿宋" w:asciiTheme="minorEastAsia" w:hAnsiTheme="minorEastAsia"/>
                <w:kern w:val="0"/>
                <w:sz w:val="22"/>
                <w:lang w:bidi="ar"/>
              </w:rPr>
            </w:pPr>
          </w:p>
        </w:tc>
        <w:tc>
          <w:tcPr>
            <w:tcW w:w="682" w:type="dxa"/>
            <w:shd w:val="clear" w:color="auto" w:fill="auto"/>
            <w:vAlign w:val="center"/>
          </w:tcPr>
          <w:p>
            <w:pPr>
              <w:widowControl/>
              <w:spacing w:line="312" w:lineRule="auto"/>
              <w:jc w:val="center"/>
              <w:rPr>
                <w:rFonts w:hint="eastAsia" w:cs="仿宋" w:asciiTheme="minorEastAsia" w:hAnsiTheme="minorEastAsia"/>
                <w:kern w:val="0"/>
                <w:sz w:val="22"/>
                <w:lang w:bidi="ar"/>
              </w:rPr>
            </w:pPr>
          </w:p>
        </w:tc>
        <w:tc>
          <w:tcPr>
            <w:tcW w:w="723" w:type="dxa"/>
            <w:vMerge w:val="continue"/>
            <w:shd w:val="clear" w:color="auto" w:fill="auto"/>
            <w:vAlign w:val="center"/>
          </w:tcPr>
          <w:p>
            <w:pPr>
              <w:widowControl/>
              <w:spacing w:line="312" w:lineRule="auto"/>
              <w:jc w:val="center"/>
              <w:rPr>
                <w:rFonts w:cs="仿宋" w:asciiTheme="minorEastAsia" w:hAnsiTheme="minorEastAsia"/>
                <w:kern w:val="0"/>
                <w:sz w:val="22"/>
                <w:lang w:bidi="ar"/>
              </w:rPr>
            </w:pPr>
          </w:p>
        </w:tc>
        <w:tc>
          <w:tcPr>
            <w:tcW w:w="8018" w:type="dxa"/>
            <w:shd w:val="clear" w:color="auto" w:fill="auto"/>
          </w:tcPr>
          <w:p>
            <w:pPr>
              <w:pStyle w:val="29"/>
              <w:numPr>
                <w:ilvl w:val="0"/>
                <w:numId w:val="3"/>
              </w:numPr>
              <w:spacing w:line="312" w:lineRule="auto"/>
              <w:ind w:firstLineChars="0"/>
              <w:rPr>
                <w:rFonts w:hint="eastAsia" w:cs="Times New Roman" w:asciiTheme="minorEastAsia" w:hAnsiTheme="minorEastAsia"/>
                <w:sz w:val="22"/>
                <w:szCs w:val="24"/>
              </w:rPr>
            </w:pPr>
            <w:r>
              <w:rPr>
                <w:rFonts w:hint="eastAsia" w:cs="Times New Roman" w:asciiTheme="minorEastAsia" w:hAnsiTheme="minorEastAsia"/>
                <w:sz w:val="22"/>
                <w:szCs w:val="24"/>
              </w:rPr>
              <w:t>“系统”应根据《三级</w:t>
            </w:r>
            <w:r>
              <w:rPr>
                <w:rFonts w:hint="eastAsia" w:cs="Times New Roman" w:asciiTheme="minorEastAsia" w:hAnsiTheme="minorEastAsia"/>
                <w:sz w:val="22"/>
                <w:szCs w:val="24"/>
                <w:lang w:eastAsia="zh-CN"/>
              </w:rPr>
              <w:t>中医</w:t>
            </w:r>
            <w:r>
              <w:rPr>
                <w:rFonts w:hint="eastAsia" w:cs="Times New Roman" w:asciiTheme="minorEastAsia" w:hAnsiTheme="minorEastAsia"/>
                <w:sz w:val="22"/>
                <w:szCs w:val="24"/>
              </w:rPr>
              <w:t>医院评审标准实施细则》、《</w:t>
            </w:r>
            <w:r>
              <w:rPr>
                <w:rFonts w:cs="Times New Roman" w:asciiTheme="minorEastAsia" w:hAnsiTheme="minorEastAsia"/>
                <w:sz w:val="22"/>
                <w:szCs w:val="24"/>
              </w:rPr>
              <w:t>2013</w:t>
            </w:r>
            <w:r>
              <w:rPr>
                <w:rFonts w:hint="eastAsia" w:cs="Times New Roman" w:asciiTheme="minorEastAsia" w:hAnsiTheme="minorEastAsia"/>
                <w:sz w:val="22"/>
                <w:szCs w:val="24"/>
              </w:rPr>
              <w:t>年全国抗菌药物专项整治活动督导检查手册》、《</w:t>
            </w:r>
            <w:r>
              <w:rPr>
                <w:rFonts w:cs="Times New Roman" w:asciiTheme="minorEastAsia" w:hAnsiTheme="minorEastAsia"/>
                <w:sz w:val="22"/>
                <w:szCs w:val="24"/>
              </w:rPr>
              <w:t>2015</w:t>
            </w:r>
            <w:r>
              <w:rPr>
                <w:rFonts w:hint="eastAsia" w:cs="Times New Roman" w:asciiTheme="minorEastAsia" w:hAnsiTheme="minorEastAsia"/>
                <w:sz w:val="22"/>
                <w:szCs w:val="24"/>
              </w:rPr>
              <w:t>年抗菌药物临床应用管理评价指标及要求》、《国家卫生计生委办公厅关于进一步加强抗菌药物临床应用管理遏制细菌耐药的通知》等相关规定的要求，提供对医院合理用药指标及药品使用情况的信息化统计分析。</w:t>
            </w:r>
          </w:p>
          <w:p>
            <w:pPr>
              <w:pStyle w:val="29"/>
              <w:numPr>
                <w:ilvl w:val="0"/>
                <w:numId w:val="3"/>
              </w:numPr>
              <w:spacing w:line="312" w:lineRule="auto"/>
              <w:ind w:firstLineChars="0"/>
              <w:rPr>
                <w:rFonts w:hint="eastAsia" w:cs="Times New Roman" w:asciiTheme="minorEastAsia" w:hAnsiTheme="minorEastAsia"/>
                <w:sz w:val="22"/>
                <w:szCs w:val="24"/>
              </w:rPr>
            </w:pPr>
            <w:r>
              <w:rPr>
                <w:rFonts w:hint="eastAsia" w:cs="Times New Roman" w:asciiTheme="minorEastAsia" w:hAnsiTheme="minorEastAsia"/>
                <w:sz w:val="22"/>
                <w:szCs w:val="24"/>
              </w:rPr>
              <w:t>“系统”利用图文并茂的形式，通过趋势分析、构成分析、主从分析、排名分析等分析手段，提供统计分析报表。</w:t>
            </w:r>
          </w:p>
          <w:p>
            <w:pPr>
              <w:pStyle w:val="29"/>
              <w:numPr>
                <w:ilvl w:val="0"/>
                <w:numId w:val="3"/>
              </w:numPr>
              <w:spacing w:line="312" w:lineRule="auto"/>
              <w:ind w:firstLineChars="0"/>
              <w:rPr>
                <w:rFonts w:hint="eastAsia" w:cs="Times New Roman" w:asciiTheme="minorEastAsia" w:hAnsiTheme="minorEastAsia"/>
                <w:sz w:val="22"/>
                <w:szCs w:val="24"/>
              </w:rPr>
            </w:pPr>
            <w:r>
              <w:rPr>
                <w:rFonts w:hint="eastAsia" w:cs="Times New Roman" w:asciiTheme="minorEastAsia" w:hAnsiTheme="minorEastAsia"/>
                <w:sz w:val="22"/>
                <w:szCs w:val="24"/>
              </w:rPr>
              <w:t>“系统”提供常用报表收藏功能，提供报表人工填写功能。</w:t>
            </w:r>
          </w:p>
          <w:p>
            <w:pPr>
              <w:pStyle w:val="29"/>
              <w:numPr>
                <w:ilvl w:val="0"/>
                <w:numId w:val="3"/>
              </w:numPr>
              <w:spacing w:line="312" w:lineRule="auto"/>
              <w:ind w:firstLineChars="0"/>
              <w:rPr>
                <w:rFonts w:hint="eastAsia" w:cs="Times New Roman" w:asciiTheme="minorEastAsia" w:hAnsiTheme="minorEastAsia"/>
                <w:sz w:val="22"/>
                <w:szCs w:val="24"/>
              </w:rPr>
            </w:pPr>
            <w:r>
              <w:rPr>
                <w:rFonts w:hint="eastAsia" w:cs="Times New Roman" w:asciiTheme="minorEastAsia" w:hAnsiTheme="minorEastAsia"/>
                <w:sz w:val="22"/>
                <w:szCs w:val="24"/>
              </w:rPr>
              <w:t>合理用药指标统计：“系统”应提供合理用药相关指标的统计，包括：药占比（</w:t>
            </w:r>
            <w:r>
              <w:rPr>
                <w:rFonts w:hint="eastAsia" w:cs="Times New Roman" w:asciiTheme="minorEastAsia" w:hAnsiTheme="minorEastAsia"/>
                <w:sz w:val="22"/>
                <w:szCs w:val="24"/>
                <w:lang w:eastAsia="zh-CN"/>
              </w:rPr>
              <w:t>某类药品如抗菌药物、重点监控、基本药物等的</w:t>
            </w:r>
            <w:r>
              <w:rPr>
                <w:rFonts w:hint="eastAsia" w:cs="Times New Roman" w:asciiTheme="minorEastAsia" w:hAnsiTheme="minorEastAsia"/>
                <w:sz w:val="22"/>
                <w:szCs w:val="24"/>
              </w:rPr>
              <w:t>药占比</w:t>
            </w:r>
            <w:r>
              <w:rPr>
                <w:rFonts w:hint="eastAsia" w:cs="Times New Roman" w:asciiTheme="minorEastAsia" w:hAnsiTheme="minorEastAsia"/>
                <w:sz w:val="22"/>
                <w:szCs w:val="24"/>
                <w:lang w:eastAsia="zh-CN"/>
              </w:rPr>
              <w:t>，</w:t>
            </w:r>
            <w:r>
              <w:rPr>
                <w:rFonts w:hint="eastAsia" w:cs="Times New Roman" w:asciiTheme="minorEastAsia" w:hAnsiTheme="minorEastAsia"/>
                <w:sz w:val="22"/>
                <w:szCs w:val="24"/>
              </w:rPr>
              <w:t>不含中药饮片）、抗菌药物百分率、抗菌药物处方（病人）数、人均使用抗菌药物品种数、抗菌药物金额占药品总金额比例、静脉输液抗菌药物处方百分率、抗菌药物</w:t>
            </w:r>
            <w:r>
              <w:rPr>
                <w:rFonts w:cs="Times New Roman" w:asciiTheme="minorEastAsia" w:hAnsiTheme="minorEastAsia"/>
                <w:sz w:val="22"/>
                <w:szCs w:val="24"/>
              </w:rPr>
              <w:t>DDDs</w:t>
            </w:r>
            <w:r>
              <w:rPr>
                <w:rFonts w:hint="eastAsia" w:cs="Times New Roman" w:asciiTheme="minorEastAsia" w:hAnsiTheme="minorEastAsia"/>
                <w:sz w:val="22"/>
                <w:szCs w:val="24"/>
              </w:rPr>
              <w:t>、抗菌药物使用强度、抗菌药物患者使用前病原送检率、围术期预防使用抗菌药物百分率、围术期使用抗菌药物术前给药时机合理率（</w:t>
            </w:r>
            <w:r>
              <w:rPr>
                <w:rFonts w:cs="Times New Roman" w:asciiTheme="minorEastAsia" w:hAnsiTheme="minorEastAsia"/>
                <w:sz w:val="22"/>
                <w:szCs w:val="24"/>
              </w:rPr>
              <w:t>0.5-1</w:t>
            </w:r>
            <w:r>
              <w:rPr>
                <w:rFonts w:hint="eastAsia" w:cs="Times New Roman" w:asciiTheme="minorEastAsia" w:hAnsiTheme="minorEastAsia"/>
                <w:sz w:val="22"/>
                <w:szCs w:val="24"/>
              </w:rPr>
              <w:t>小时）、围术期使用抗菌药物术后疗程合理率、</w:t>
            </w:r>
            <w:r>
              <w:rPr>
                <w:rFonts w:cs="Times New Roman" w:asciiTheme="minorEastAsia" w:hAnsiTheme="minorEastAsia"/>
                <w:sz w:val="22"/>
                <w:szCs w:val="24"/>
              </w:rPr>
              <w:t>X</w:t>
            </w:r>
            <w:r>
              <w:rPr>
                <w:rFonts w:hint="eastAsia" w:cs="Times New Roman" w:asciiTheme="minorEastAsia" w:hAnsiTheme="minorEastAsia"/>
                <w:sz w:val="22"/>
                <w:szCs w:val="24"/>
              </w:rPr>
              <w:t>类切口手术患者预防用抗菌药物时间＞</w:t>
            </w:r>
            <w:r>
              <w:rPr>
                <w:rFonts w:cs="Times New Roman" w:asciiTheme="minorEastAsia" w:hAnsiTheme="minorEastAsia"/>
                <w:sz w:val="22"/>
                <w:szCs w:val="24"/>
              </w:rPr>
              <w:t>24h</w:t>
            </w:r>
            <w:r>
              <w:rPr>
                <w:rFonts w:hint="eastAsia" w:cs="Times New Roman" w:asciiTheme="minorEastAsia" w:hAnsiTheme="minorEastAsia"/>
                <w:sz w:val="22"/>
                <w:szCs w:val="24"/>
              </w:rPr>
              <w:t>且≤</w:t>
            </w:r>
            <w:r>
              <w:rPr>
                <w:rFonts w:cs="Times New Roman" w:asciiTheme="minorEastAsia" w:hAnsiTheme="minorEastAsia"/>
                <w:sz w:val="22"/>
                <w:szCs w:val="24"/>
              </w:rPr>
              <w:t>48h、＞48h</w:t>
            </w:r>
            <w:r>
              <w:rPr>
                <w:rFonts w:hint="eastAsia" w:cs="Times New Roman" w:asciiTheme="minorEastAsia" w:hAnsiTheme="minorEastAsia"/>
                <w:sz w:val="22"/>
                <w:szCs w:val="24"/>
              </w:rPr>
              <w:t>且≤</w:t>
            </w:r>
            <w:r>
              <w:rPr>
                <w:rFonts w:cs="Times New Roman" w:asciiTheme="minorEastAsia" w:hAnsiTheme="minorEastAsia"/>
                <w:sz w:val="22"/>
                <w:szCs w:val="24"/>
              </w:rPr>
              <w:t>72h、＞72h</w:t>
            </w:r>
            <w:r>
              <w:rPr>
                <w:rFonts w:hint="eastAsia" w:cs="Times New Roman" w:asciiTheme="minorEastAsia" w:hAnsiTheme="minorEastAsia"/>
                <w:sz w:val="22"/>
                <w:szCs w:val="24"/>
              </w:rPr>
              <w:t>百分率、住院患者抗菌药物静脉输液占比、住院患者静脉输液使用率等。“系统”应能将以上指标重新组合并生成新的自定义报表，应能</w:t>
            </w:r>
            <w:r>
              <w:rPr>
                <w:rFonts w:hint="eastAsia" w:cs="Times New Roman" w:asciiTheme="minorEastAsia" w:hAnsiTheme="minorEastAsia"/>
                <w:sz w:val="22"/>
                <w:szCs w:val="24"/>
                <w:lang w:eastAsia="zh-CN"/>
              </w:rPr>
              <w:t>门诊、住院、</w:t>
            </w:r>
            <w:r>
              <w:rPr>
                <w:rFonts w:hint="eastAsia" w:cs="Times New Roman" w:asciiTheme="minorEastAsia" w:hAnsiTheme="minorEastAsia"/>
                <w:sz w:val="22"/>
                <w:szCs w:val="24"/>
              </w:rPr>
              <w:t>按全院、科室、大科室、医疗组、医生分别进行统计，应能按处方或就诊病人分别进行统计。</w:t>
            </w:r>
          </w:p>
          <w:p>
            <w:pPr>
              <w:pStyle w:val="29"/>
              <w:numPr>
                <w:ilvl w:val="0"/>
                <w:numId w:val="3"/>
              </w:numPr>
              <w:spacing w:line="312" w:lineRule="auto"/>
              <w:ind w:firstLineChars="0"/>
              <w:rPr>
                <w:rFonts w:hint="eastAsia" w:cs="Times New Roman" w:asciiTheme="minorEastAsia" w:hAnsiTheme="minorEastAsia"/>
                <w:sz w:val="22"/>
                <w:szCs w:val="24"/>
              </w:rPr>
            </w:pPr>
            <w:r>
              <w:rPr>
                <w:rFonts w:hint="eastAsia" w:cs="Times New Roman" w:asciiTheme="minorEastAsia" w:hAnsiTheme="minorEastAsia"/>
                <w:sz w:val="22"/>
                <w:szCs w:val="24"/>
              </w:rPr>
              <w:t>趋势分析：</w:t>
            </w:r>
            <w:r>
              <w:rPr>
                <w:rFonts w:cs="Times New Roman" w:asciiTheme="minorEastAsia" w:hAnsiTheme="minorEastAsia"/>
                <w:sz w:val="22"/>
                <w:szCs w:val="24"/>
              </w:rPr>
              <w:t xml:space="preserve"> </w:t>
            </w:r>
            <w:r>
              <w:rPr>
                <w:rFonts w:hint="eastAsia" w:cs="Times New Roman" w:asciiTheme="minorEastAsia" w:hAnsiTheme="minorEastAsia"/>
                <w:sz w:val="22"/>
                <w:szCs w:val="24"/>
              </w:rPr>
              <w:t>“系统”应能实现药占比（不含中药饮片）、抗菌药物使用强度、国家基本药物药占比、抗菌药物药占比、抗菌药物使用率、抗菌药物使用量、</w:t>
            </w:r>
            <w:r>
              <w:rPr>
                <w:rFonts w:cs="Times New Roman" w:asciiTheme="minorEastAsia" w:hAnsiTheme="minorEastAsia"/>
                <w:sz w:val="22"/>
                <w:szCs w:val="24"/>
              </w:rPr>
              <w:t>I</w:t>
            </w:r>
            <w:r>
              <w:rPr>
                <w:rFonts w:hint="eastAsia" w:cs="Times New Roman" w:asciiTheme="minorEastAsia" w:hAnsiTheme="minorEastAsia"/>
                <w:sz w:val="22"/>
                <w:szCs w:val="24"/>
              </w:rPr>
              <w:t>类切口手术预防用抗菌药物百分率同比、环比分析，应能图文并茂展现医院用药情况。</w:t>
            </w:r>
          </w:p>
          <w:p>
            <w:pPr>
              <w:pStyle w:val="29"/>
              <w:numPr>
                <w:ilvl w:val="0"/>
                <w:numId w:val="3"/>
              </w:numPr>
              <w:spacing w:line="312" w:lineRule="auto"/>
              <w:ind w:firstLineChars="0"/>
              <w:rPr>
                <w:rFonts w:hint="eastAsia" w:cs="Times New Roman" w:asciiTheme="minorEastAsia" w:hAnsiTheme="minorEastAsia"/>
                <w:sz w:val="22"/>
                <w:szCs w:val="24"/>
              </w:rPr>
            </w:pPr>
            <w:r>
              <w:rPr>
                <w:rFonts w:cs="Times New Roman" w:asciiTheme="minorEastAsia" w:hAnsiTheme="minorEastAsia"/>
                <w:b/>
                <w:sz w:val="22"/>
                <w:szCs w:val="24"/>
              </w:rPr>
              <w:t xml:space="preserve"> </w:t>
            </w:r>
            <w:r>
              <w:rPr>
                <w:rFonts w:hint="eastAsia" w:cs="Times New Roman" w:asciiTheme="minorEastAsia" w:hAnsiTheme="minorEastAsia"/>
                <w:b/>
                <w:sz w:val="22"/>
                <w:szCs w:val="24"/>
              </w:rPr>
              <w:t>自定义合理用药指标：</w:t>
            </w:r>
            <w:r>
              <w:rPr>
                <w:rFonts w:hint="eastAsia" w:cs="Times New Roman" w:asciiTheme="minorEastAsia" w:hAnsiTheme="minorEastAsia"/>
                <w:sz w:val="22"/>
                <w:szCs w:val="24"/>
              </w:rPr>
              <w:t>“系统”应提供自定义合理用药指标功能，可根据特殊要求计算排除某类药品的药占比、抗肿瘤药物药占比、特定药品的使用强度、两类药品联用的处方数</w:t>
            </w:r>
            <w:r>
              <w:rPr>
                <w:rFonts w:cs="Times New Roman" w:asciiTheme="minorEastAsia" w:hAnsiTheme="minorEastAsia"/>
                <w:sz w:val="22"/>
                <w:szCs w:val="24"/>
              </w:rPr>
              <w:t>/</w:t>
            </w:r>
            <w:r>
              <w:rPr>
                <w:rFonts w:hint="eastAsia" w:cs="Times New Roman" w:asciiTheme="minorEastAsia" w:hAnsiTheme="minorEastAsia"/>
                <w:sz w:val="22"/>
                <w:szCs w:val="24"/>
              </w:rPr>
              <w:t>病人数、住院用药医嘱总条目数、住院患者（限制级）抗肿瘤药物使用率等指标。</w:t>
            </w:r>
          </w:p>
          <w:p>
            <w:pPr>
              <w:pStyle w:val="29"/>
              <w:numPr>
                <w:ilvl w:val="0"/>
                <w:numId w:val="3"/>
              </w:numPr>
              <w:spacing w:line="312" w:lineRule="auto"/>
              <w:ind w:firstLineChars="0"/>
              <w:rPr>
                <w:rFonts w:hint="eastAsia" w:cs="Times New Roman" w:asciiTheme="minorEastAsia" w:hAnsiTheme="minorEastAsia"/>
                <w:sz w:val="22"/>
                <w:szCs w:val="24"/>
              </w:rPr>
            </w:pPr>
            <w:r>
              <w:rPr>
                <w:rFonts w:hint="eastAsia" w:cs="Times New Roman" w:asciiTheme="minorEastAsia" w:hAnsiTheme="minorEastAsia"/>
                <w:sz w:val="22"/>
                <w:szCs w:val="24"/>
              </w:rPr>
              <w:t>药品使用强度统计：“系统”应能分别按出院时间（费用使用量）、收费时间（费用使用量）和出院时间（医嘱使用量）统计使用强度。可选择排除结核用药、特殊病人。</w:t>
            </w:r>
          </w:p>
          <w:p>
            <w:pPr>
              <w:pStyle w:val="29"/>
              <w:numPr>
                <w:ilvl w:val="0"/>
                <w:numId w:val="3"/>
              </w:numPr>
              <w:spacing w:line="312" w:lineRule="auto"/>
              <w:ind w:firstLineChars="0"/>
              <w:rPr>
                <w:rFonts w:hint="eastAsia" w:cs="Times New Roman" w:asciiTheme="minorEastAsia" w:hAnsiTheme="minorEastAsia"/>
                <w:sz w:val="22"/>
                <w:szCs w:val="24"/>
              </w:rPr>
            </w:pPr>
            <w:r>
              <w:rPr>
                <w:rFonts w:hint="eastAsia" w:cs="Times New Roman" w:asciiTheme="minorEastAsia" w:hAnsiTheme="minorEastAsia"/>
                <w:sz w:val="22"/>
                <w:szCs w:val="24"/>
              </w:rPr>
              <w:t>药品使用强度趋势变化分析：“系统”应能分别按月度（自然月或非自然月）、季度、半年和年度统计药品使用强度及浮动率。</w:t>
            </w:r>
          </w:p>
          <w:p>
            <w:pPr>
              <w:pStyle w:val="29"/>
              <w:numPr>
                <w:ilvl w:val="0"/>
                <w:numId w:val="3"/>
              </w:numPr>
              <w:spacing w:line="312" w:lineRule="auto"/>
              <w:ind w:firstLineChars="0"/>
              <w:rPr>
                <w:rFonts w:hint="eastAsia" w:cs="Times New Roman" w:asciiTheme="minorEastAsia" w:hAnsiTheme="minorEastAsia"/>
                <w:sz w:val="22"/>
                <w:szCs w:val="24"/>
              </w:rPr>
            </w:pPr>
            <w:r>
              <w:rPr>
                <w:rFonts w:hint="eastAsia" w:cs="Times New Roman" w:asciiTheme="minorEastAsia" w:hAnsiTheme="minorEastAsia"/>
                <w:b/>
                <w:sz w:val="22"/>
                <w:szCs w:val="24"/>
              </w:rPr>
              <w:t>药品金额、数量、</w:t>
            </w:r>
            <w:r>
              <w:rPr>
                <w:rFonts w:cs="Times New Roman" w:asciiTheme="minorEastAsia" w:hAnsiTheme="minorEastAsia"/>
                <w:b/>
                <w:sz w:val="22"/>
                <w:szCs w:val="24"/>
              </w:rPr>
              <w:t>DDDs</w:t>
            </w:r>
            <w:r>
              <w:rPr>
                <w:rFonts w:hint="eastAsia" w:cs="Times New Roman" w:asciiTheme="minorEastAsia" w:hAnsiTheme="minorEastAsia"/>
                <w:b/>
                <w:sz w:val="22"/>
                <w:szCs w:val="24"/>
              </w:rPr>
              <w:t>统计：</w:t>
            </w:r>
            <w:r>
              <w:rPr>
                <w:rFonts w:hint="eastAsia" w:cs="Times New Roman" w:asciiTheme="minorEastAsia" w:hAnsiTheme="minorEastAsia"/>
                <w:sz w:val="22"/>
                <w:szCs w:val="24"/>
              </w:rPr>
              <w:t>药品金额、数量及</w:t>
            </w:r>
            <w:r>
              <w:rPr>
                <w:rFonts w:cs="Times New Roman" w:asciiTheme="minorEastAsia" w:hAnsiTheme="minorEastAsia"/>
                <w:sz w:val="22"/>
                <w:szCs w:val="24"/>
              </w:rPr>
              <w:t>DDDs</w:t>
            </w:r>
            <w:r>
              <w:rPr>
                <w:rFonts w:hint="eastAsia" w:cs="Times New Roman" w:asciiTheme="minorEastAsia" w:hAnsiTheme="minorEastAsia"/>
                <w:sz w:val="22"/>
                <w:szCs w:val="24"/>
              </w:rPr>
              <w:t>使用量统计：药品金额、数量及</w:t>
            </w:r>
            <w:r>
              <w:rPr>
                <w:rFonts w:cs="Times New Roman" w:asciiTheme="minorEastAsia" w:hAnsiTheme="minorEastAsia"/>
                <w:sz w:val="22"/>
                <w:szCs w:val="24"/>
              </w:rPr>
              <w:t>DDDs</w:t>
            </w:r>
            <w:r>
              <w:rPr>
                <w:rFonts w:hint="eastAsia" w:cs="Times New Roman" w:asciiTheme="minorEastAsia" w:hAnsiTheme="minorEastAsia"/>
                <w:sz w:val="22"/>
                <w:szCs w:val="24"/>
              </w:rPr>
              <w:t>趋势变化分析；“系统”应能分别按月度、季度、半年和年度统计药品金额、数量、</w:t>
            </w:r>
            <w:r>
              <w:rPr>
                <w:rFonts w:cs="Times New Roman" w:asciiTheme="minorEastAsia" w:hAnsiTheme="minorEastAsia"/>
                <w:sz w:val="22"/>
                <w:szCs w:val="24"/>
              </w:rPr>
              <w:t>DDDs</w:t>
            </w:r>
            <w:r>
              <w:rPr>
                <w:rFonts w:hint="eastAsia" w:cs="Times New Roman" w:asciiTheme="minorEastAsia" w:hAnsiTheme="minorEastAsia"/>
                <w:sz w:val="22"/>
                <w:szCs w:val="24"/>
              </w:rPr>
              <w:t>及浮动率；药品金额、数量统计并排名</w:t>
            </w:r>
          </w:p>
          <w:p>
            <w:pPr>
              <w:pStyle w:val="29"/>
              <w:numPr>
                <w:ilvl w:val="0"/>
                <w:numId w:val="3"/>
              </w:numPr>
              <w:spacing w:line="312" w:lineRule="auto"/>
              <w:ind w:firstLineChars="0"/>
              <w:rPr>
                <w:rFonts w:hint="eastAsia" w:cs="Times New Roman" w:asciiTheme="minorEastAsia" w:hAnsiTheme="minorEastAsia"/>
                <w:sz w:val="22"/>
                <w:szCs w:val="24"/>
              </w:rPr>
            </w:pPr>
            <w:r>
              <w:rPr>
                <w:rFonts w:hint="eastAsia" w:cs="Times New Roman" w:asciiTheme="minorEastAsia" w:hAnsiTheme="minorEastAsia"/>
                <w:b/>
                <w:sz w:val="22"/>
                <w:szCs w:val="24"/>
              </w:rPr>
              <w:t>药品使用人次统计并排名</w:t>
            </w:r>
          </w:p>
          <w:p>
            <w:pPr>
              <w:pStyle w:val="29"/>
              <w:numPr>
                <w:ilvl w:val="0"/>
                <w:numId w:val="3"/>
              </w:numPr>
              <w:spacing w:line="312" w:lineRule="auto"/>
              <w:ind w:firstLineChars="0"/>
              <w:rPr>
                <w:rFonts w:hint="eastAsia" w:cs="Times New Roman" w:asciiTheme="minorEastAsia" w:hAnsiTheme="minorEastAsia"/>
                <w:sz w:val="22"/>
                <w:szCs w:val="24"/>
              </w:rPr>
            </w:pPr>
            <w:r>
              <w:rPr>
                <w:rFonts w:hint="eastAsia" w:cs="Times New Roman" w:asciiTheme="minorEastAsia" w:hAnsiTheme="minorEastAsia"/>
                <w:b/>
                <w:sz w:val="22"/>
                <w:szCs w:val="24"/>
              </w:rPr>
              <w:t>注射剂</w:t>
            </w:r>
            <w:r>
              <w:rPr>
                <w:rFonts w:cs="Times New Roman" w:asciiTheme="minorEastAsia" w:hAnsiTheme="minorEastAsia"/>
                <w:b/>
                <w:sz w:val="22"/>
                <w:szCs w:val="24"/>
              </w:rPr>
              <w:t>/</w:t>
            </w:r>
            <w:r>
              <w:rPr>
                <w:rFonts w:hint="eastAsia" w:cs="Times New Roman" w:asciiTheme="minorEastAsia" w:hAnsiTheme="minorEastAsia"/>
                <w:b/>
                <w:sz w:val="22"/>
                <w:szCs w:val="24"/>
              </w:rPr>
              <w:t>大容量注射液统计</w:t>
            </w:r>
          </w:p>
          <w:p>
            <w:pPr>
              <w:pStyle w:val="29"/>
              <w:numPr>
                <w:ilvl w:val="0"/>
                <w:numId w:val="3"/>
              </w:numPr>
              <w:spacing w:line="312" w:lineRule="auto"/>
              <w:ind w:firstLineChars="0"/>
              <w:rPr>
                <w:rFonts w:hint="eastAsia" w:cs="Times New Roman" w:asciiTheme="minorEastAsia" w:hAnsiTheme="minorEastAsia"/>
                <w:sz w:val="22"/>
                <w:szCs w:val="24"/>
              </w:rPr>
            </w:pPr>
            <w:r>
              <w:rPr>
                <w:rFonts w:hint="eastAsia" w:cs="Times New Roman" w:asciiTheme="minorEastAsia" w:hAnsiTheme="minorEastAsia"/>
                <w:b/>
                <w:sz w:val="22"/>
                <w:szCs w:val="24"/>
              </w:rPr>
              <w:t>药品品种</w:t>
            </w:r>
            <w:r>
              <w:rPr>
                <w:rFonts w:cs="Times New Roman" w:asciiTheme="minorEastAsia" w:hAnsiTheme="minorEastAsia"/>
                <w:b/>
                <w:sz w:val="22"/>
                <w:szCs w:val="24"/>
              </w:rPr>
              <w:t>/</w:t>
            </w:r>
            <w:r>
              <w:rPr>
                <w:rFonts w:hint="eastAsia" w:cs="Times New Roman" w:asciiTheme="minorEastAsia" w:hAnsiTheme="minorEastAsia"/>
                <w:b/>
                <w:sz w:val="22"/>
                <w:szCs w:val="24"/>
              </w:rPr>
              <w:t>费用构成统计</w:t>
            </w:r>
          </w:p>
          <w:p>
            <w:pPr>
              <w:pStyle w:val="29"/>
              <w:numPr>
                <w:ilvl w:val="0"/>
                <w:numId w:val="3"/>
              </w:numPr>
              <w:spacing w:line="312" w:lineRule="auto"/>
              <w:ind w:firstLineChars="0"/>
              <w:rPr>
                <w:rFonts w:hint="eastAsia" w:cs="Times New Roman" w:asciiTheme="minorEastAsia" w:hAnsiTheme="minorEastAsia"/>
                <w:sz w:val="22"/>
                <w:szCs w:val="24"/>
              </w:rPr>
            </w:pPr>
            <w:r>
              <w:rPr>
                <w:rFonts w:hint="eastAsia" w:cs="Times New Roman" w:asciiTheme="minorEastAsia" w:hAnsiTheme="minorEastAsia"/>
                <w:b/>
                <w:sz w:val="22"/>
                <w:szCs w:val="24"/>
              </w:rPr>
              <w:t>门（急）诊大处方分析：</w:t>
            </w:r>
            <w:r>
              <w:rPr>
                <w:rFonts w:hint="eastAsia" w:cs="Times New Roman" w:asciiTheme="minorEastAsia" w:hAnsiTheme="minorEastAsia"/>
                <w:sz w:val="22"/>
                <w:szCs w:val="24"/>
              </w:rPr>
              <w:t>可实现超</w:t>
            </w:r>
            <w:r>
              <w:rPr>
                <w:rFonts w:cs="Times New Roman" w:asciiTheme="minorEastAsia" w:hAnsiTheme="minorEastAsia"/>
                <w:sz w:val="22"/>
                <w:szCs w:val="24"/>
              </w:rPr>
              <w:t>N</w:t>
            </w:r>
            <w:r>
              <w:rPr>
                <w:rFonts w:hint="eastAsia" w:cs="Times New Roman" w:asciiTheme="minorEastAsia" w:hAnsiTheme="minorEastAsia"/>
                <w:sz w:val="22"/>
                <w:szCs w:val="24"/>
              </w:rPr>
              <w:t>种处方、超</w:t>
            </w:r>
            <w:r>
              <w:rPr>
                <w:rFonts w:cs="Times New Roman" w:asciiTheme="minorEastAsia" w:hAnsiTheme="minorEastAsia"/>
                <w:sz w:val="22"/>
                <w:szCs w:val="24"/>
              </w:rPr>
              <w:t>N</w:t>
            </w:r>
            <w:r>
              <w:rPr>
                <w:rFonts w:hint="eastAsia" w:cs="Times New Roman" w:asciiTheme="minorEastAsia" w:hAnsiTheme="minorEastAsia"/>
                <w:sz w:val="22"/>
                <w:szCs w:val="24"/>
              </w:rPr>
              <w:t>元处方、超</w:t>
            </w:r>
            <w:r>
              <w:rPr>
                <w:rFonts w:cs="Times New Roman" w:asciiTheme="minorEastAsia" w:hAnsiTheme="minorEastAsia"/>
                <w:sz w:val="22"/>
                <w:szCs w:val="24"/>
              </w:rPr>
              <w:t>N</w:t>
            </w:r>
            <w:r>
              <w:rPr>
                <w:rFonts w:hint="eastAsia" w:cs="Times New Roman" w:asciiTheme="minorEastAsia" w:hAnsiTheme="minorEastAsia"/>
                <w:sz w:val="22"/>
                <w:szCs w:val="24"/>
              </w:rPr>
              <w:t>天处方、超</w:t>
            </w:r>
            <w:r>
              <w:rPr>
                <w:rFonts w:cs="Times New Roman" w:asciiTheme="minorEastAsia" w:hAnsiTheme="minorEastAsia"/>
                <w:sz w:val="22"/>
                <w:szCs w:val="24"/>
              </w:rPr>
              <w:t>N</w:t>
            </w:r>
            <w:r>
              <w:rPr>
                <w:rFonts w:hint="eastAsia" w:cs="Times New Roman" w:asciiTheme="minorEastAsia" w:hAnsiTheme="minorEastAsia"/>
                <w:sz w:val="22"/>
                <w:szCs w:val="24"/>
              </w:rPr>
              <w:t>次就诊患者统计</w:t>
            </w:r>
            <w:r>
              <w:rPr>
                <w:rFonts w:cs="Times New Roman" w:asciiTheme="minorEastAsia" w:hAnsiTheme="minorEastAsia"/>
                <w:sz w:val="22"/>
                <w:szCs w:val="24"/>
              </w:rPr>
              <w:t>。</w:t>
            </w:r>
          </w:p>
          <w:p>
            <w:pPr>
              <w:pStyle w:val="29"/>
              <w:numPr>
                <w:ilvl w:val="0"/>
                <w:numId w:val="3"/>
              </w:numPr>
              <w:spacing w:line="312" w:lineRule="auto"/>
              <w:ind w:firstLineChars="0"/>
              <w:rPr>
                <w:rFonts w:hint="eastAsia" w:cs="Times New Roman" w:asciiTheme="minorEastAsia" w:hAnsiTheme="minorEastAsia"/>
                <w:sz w:val="22"/>
                <w:szCs w:val="24"/>
              </w:rPr>
            </w:pPr>
            <w:r>
              <w:rPr>
                <w:rFonts w:hint="eastAsia" w:cs="Times New Roman" w:asciiTheme="minorEastAsia" w:hAnsiTheme="minorEastAsia"/>
                <w:b/>
                <w:sz w:val="22"/>
                <w:szCs w:val="24"/>
              </w:rPr>
              <w:t>抗菌药物使用清单及统计：</w:t>
            </w:r>
            <w:r>
              <w:rPr>
                <w:rFonts w:hint="eastAsia" w:cs="Times New Roman" w:asciiTheme="minorEastAsia" w:hAnsiTheme="minorEastAsia"/>
                <w:sz w:val="22"/>
                <w:szCs w:val="24"/>
              </w:rPr>
              <w:t>可实现门（急）诊</w:t>
            </w:r>
            <w:r>
              <w:rPr>
                <w:rFonts w:cs="Times New Roman" w:asciiTheme="minorEastAsia" w:hAnsiTheme="minorEastAsia"/>
                <w:sz w:val="22"/>
                <w:szCs w:val="24"/>
              </w:rPr>
              <w:t>/</w:t>
            </w:r>
            <w:r>
              <w:rPr>
                <w:rFonts w:hint="eastAsia" w:cs="Times New Roman" w:asciiTheme="minorEastAsia" w:hAnsiTheme="minorEastAsia"/>
                <w:sz w:val="22"/>
                <w:szCs w:val="24"/>
              </w:rPr>
              <w:t>出院病人及围术期抗菌药物使用情况、送检率（可自定义送检项目）、不合理越权用药情况、抗菌药物使用情况分析等统计</w:t>
            </w:r>
          </w:p>
          <w:p>
            <w:pPr>
              <w:pStyle w:val="29"/>
              <w:numPr>
                <w:ilvl w:val="0"/>
                <w:numId w:val="3"/>
              </w:numPr>
              <w:spacing w:line="312" w:lineRule="auto"/>
              <w:ind w:firstLineChars="0"/>
              <w:rPr>
                <w:rFonts w:hint="eastAsia" w:cs="Times New Roman" w:asciiTheme="minorEastAsia" w:hAnsiTheme="minorEastAsia"/>
                <w:sz w:val="22"/>
                <w:szCs w:val="24"/>
              </w:rPr>
            </w:pPr>
            <w:r>
              <w:rPr>
                <w:rFonts w:hint="eastAsia" w:cs="Times New Roman" w:asciiTheme="minorEastAsia" w:hAnsiTheme="minorEastAsia"/>
                <w:b/>
                <w:sz w:val="22"/>
                <w:szCs w:val="24"/>
              </w:rPr>
              <w:t>基本药物使用清单及统计:</w:t>
            </w:r>
            <w:r>
              <w:rPr>
                <w:rFonts w:cs="Times New Roman" w:asciiTheme="minorEastAsia" w:hAnsiTheme="minorEastAsia"/>
                <w:sz w:val="22"/>
                <w:szCs w:val="24"/>
              </w:rPr>
              <w:t>可实现基药品种数</w:t>
            </w:r>
            <w:r>
              <w:rPr>
                <w:rFonts w:hint="eastAsia" w:cs="Times New Roman" w:asciiTheme="minorEastAsia" w:hAnsiTheme="minorEastAsia"/>
                <w:sz w:val="22"/>
                <w:szCs w:val="24"/>
              </w:rPr>
              <w:t>、</w:t>
            </w:r>
            <w:r>
              <w:rPr>
                <w:rFonts w:cs="Times New Roman" w:asciiTheme="minorEastAsia" w:hAnsiTheme="minorEastAsia"/>
                <w:sz w:val="22"/>
                <w:szCs w:val="24"/>
              </w:rPr>
              <w:t>基药药占比等统计</w:t>
            </w:r>
          </w:p>
          <w:p>
            <w:pPr>
              <w:pStyle w:val="29"/>
              <w:numPr>
                <w:ilvl w:val="0"/>
                <w:numId w:val="3"/>
              </w:numPr>
              <w:spacing w:line="312" w:lineRule="auto"/>
              <w:ind w:firstLineChars="0"/>
              <w:rPr>
                <w:rFonts w:hint="eastAsia" w:cs="Times New Roman" w:asciiTheme="minorEastAsia" w:hAnsiTheme="minorEastAsia"/>
                <w:sz w:val="22"/>
                <w:szCs w:val="24"/>
              </w:rPr>
            </w:pPr>
            <w:r>
              <w:rPr>
                <w:rFonts w:cs="Times New Roman" w:asciiTheme="minorEastAsia" w:hAnsiTheme="minorEastAsia"/>
                <w:b/>
                <w:sz w:val="22"/>
                <w:szCs w:val="24"/>
              </w:rPr>
              <w:t xml:space="preserve"> </w:t>
            </w:r>
            <w:r>
              <w:rPr>
                <w:rFonts w:hint="eastAsia" w:cs="Times New Roman" w:asciiTheme="minorEastAsia" w:hAnsiTheme="minorEastAsia"/>
                <w:b/>
                <w:sz w:val="22"/>
                <w:szCs w:val="24"/>
              </w:rPr>
              <w:t>麻精药品管理处方登记表</w:t>
            </w:r>
          </w:p>
          <w:p>
            <w:pPr>
              <w:pStyle w:val="29"/>
              <w:numPr>
                <w:ilvl w:val="0"/>
                <w:numId w:val="3"/>
              </w:numPr>
              <w:spacing w:line="312" w:lineRule="auto"/>
              <w:ind w:firstLineChars="0"/>
              <w:rPr>
                <w:rFonts w:hint="eastAsia" w:cs="Times New Roman" w:asciiTheme="minorEastAsia" w:hAnsiTheme="minorEastAsia"/>
                <w:sz w:val="22"/>
                <w:szCs w:val="24"/>
              </w:rPr>
            </w:pPr>
            <w:r>
              <w:rPr>
                <w:rFonts w:hint="eastAsia" w:cs="Times New Roman" w:asciiTheme="minorEastAsia" w:hAnsiTheme="minorEastAsia"/>
                <w:b/>
                <w:sz w:val="22"/>
                <w:szCs w:val="24"/>
              </w:rPr>
              <w:t>国家三级公立中医医院绩效考核评价指标统计（合理用药相关）</w:t>
            </w:r>
          </w:p>
          <w:p>
            <w:pPr>
              <w:pStyle w:val="29"/>
              <w:numPr>
                <w:ilvl w:val="0"/>
                <w:numId w:val="3"/>
              </w:numPr>
              <w:spacing w:line="312" w:lineRule="auto"/>
              <w:ind w:firstLineChars="0"/>
              <w:rPr>
                <w:rFonts w:hint="eastAsia" w:cs="Times New Roman" w:asciiTheme="minorEastAsia" w:hAnsiTheme="minorEastAsia"/>
                <w:sz w:val="22"/>
                <w:szCs w:val="24"/>
              </w:rPr>
            </w:pPr>
            <w:r>
              <w:rPr>
                <w:rFonts w:hint="eastAsia" w:cs="Times New Roman" w:asciiTheme="minorEastAsia" w:hAnsiTheme="minorEastAsia"/>
                <w:b/>
                <w:sz w:val="22"/>
                <w:szCs w:val="24"/>
              </w:rPr>
              <w:t>国家组织药品集中采购药品使用监测统计：</w:t>
            </w:r>
            <w:r>
              <w:rPr>
                <w:rFonts w:cs="Times New Roman" w:asciiTheme="minorEastAsia" w:hAnsiTheme="minorEastAsia"/>
                <w:sz w:val="22"/>
                <w:szCs w:val="24"/>
              </w:rPr>
              <w:t>国家组织药品集中采购药品使用监测</w:t>
            </w:r>
            <w:r>
              <w:rPr>
                <w:rFonts w:hint="eastAsia" w:cs="Times New Roman" w:asciiTheme="minorEastAsia" w:hAnsiTheme="minorEastAsia"/>
                <w:sz w:val="22"/>
                <w:szCs w:val="24"/>
              </w:rPr>
              <w:t>，</w:t>
            </w:r>
            <w:r>
              <w:rPr>
                <w:rFonts w:cs="Times New Roman" w:asciiTheme="minorEastAsia" w:hAnsiTheme="minorEastAsia"/>
                <w:sz w:val="22"/>
                <w:szCs w:val="24"/>
              </w:rPr>
              <w:t>集中采购药品使用情况记录</w:t>
            </w:r>
            <w:r>
              <w:rPr>
                <w:rFonts w:hint="eastAsia" w:cs="Times New Roman" w:asciiTheme="minorEastAsia" w:hAnsiTheme="minorEastAsia"/>
                <w:sz w:val="22"/>
                <w:szCs w:val="24"/>
              </w:rPr>
              <w:t>，</w:t>
            </w:r>
            <w:r>
              <w:rPr>
                <w:rFonts w:cs="Times New Roman" w:asciiTheme="minorEastAsia" w:hAnsiTheme="minorEastAsia"/>
                <w:sz w:val="22"/>
                <w:szCs w:val="24"/>
              </w:rPr>
              <w:t>集中采购药品费用结构监测</w:t>
            </w:r>
            <w:r>
              <w:rPr>
                <w:rFonts w:hint="eastAsia" w:cs="Times New Roman" w:asciiTheme="minorEastAsia" w:hAnsiTheme="minorEastAsia"/>
                <w:sz w:val="22"/>
                <w:szCs w:val="24"/>
              </w:rPr>
              <w:t>，</w:t>
            </w:r>
            <w:r>
              <w:rPr>
                <w:rFonts w:cs="Times New Roman" w:asciiTheme="minorEastAsia" w:hAnsiTheme="minorEastAsia"/>
                <w:sz w:val="22"/>
                <w:szCs w:val="24"/>
              </w:rPr>
              <w:t>公立医疗机构药品使用监测指标统计</w:t>
            </w:r>
            <w:r>
              <w:rPr>
                <w:rFonts w:hint="eastAsia" w:cs="Times New Roman" w:asciiTheme="minorEastAsia" w:hAnsiTheme="minorEastAsia"/>
                <w:sz w:val="22"/>
                <w:szCs w:val="24"/>
              </w:rPr>
              <w:t>，</w:t>
            </w:r>
            <w:r>
              <w:rPr>
                <w:rFonts w:cs="Times New Roman" w:asciiTheme="minorEastAsia" w:hAnsiTheme="minorEastAsia"/>
                <w:sz w:val="22"/>
                <w:szCs w:val="24"/>
              </w:rPr>
              <w:t>“4+7”中选药品采购有关情况</w:t>
            </w:r>
          </w:p>
          <w:p>
            <w:pPr>
              <w:pStyle w:val="29"/>
              <w:numPr>
                <w:ilvl w:val="0"/>
                <w:numId w:val="3"/>
              </w:numPr>
              <w:spacing w:line="312" w:lineRule="auto"/>
              <w:ind w:firstLineChars="0"/>
              <w:rPr>
                <w:rFonts w:hint="eastAsia" w:cs="Times New Roman" w:asciiTheme="minorEastAsia" w:hAnsiTheme="minorEastAsia"/>
                <w:sz w:val="22"/>
                <w:szCs w:val="24"/>
              </w:rPr>
            </w:pPr>
            <w:r>
              <w:rPr>
                <w:rFonts w:cs="Times New Roman" w:asciiTheme="minorEastAsia" w:hAnsiTheme="minorEastAsia"/>
                <w:b/>
                <w:sz w:val="22"/>
                <w:szCs w:val="24"/>
              </w:rPr>
              <w:t>全国抗菌药物临床应用管理</w:t>
            </w:r>
            <w:r>
              <w:rPr>
                <w:rFonts w:hint="eastAsia" w:cs="Times New Roman" w:asciiTheme="minorEastAsia" w:hAnsiTheme="minorEastAsia"/>
                <w:b/>
                <w:sz w:val="22"/>
                <w:szCs w:val="24"/>
              </w:rPr>
              <w:t>：</w:t>
            </w:r>
            <w:r>
              <w:rPr>
                <w:rFonts w:cs="Times New Roman" w:asciiTheme="minorEastAsia" w:hAnsiTheme="minorEastAsia"/>
                <w:sz w:val="22"/>
                <w:szCs w:val="24"/>
              </w:rPr>
              <w:t>医疗机构碳青霉烯类抗菌药物及</w:t>
            </w:r>
            <w:r>
              <w:rPr>
                <w:rFonts w:hint="eastAsia" w:cs="Times New Roman" w:asciiTheme="minorEastAsia" w:hAnsiTheme="minorEastAsia"/>
                <w:sz w:val="22"/>
                <w:szCs w:val="24"/>
              </w:rPr>
              <w:t>替加环素使用情况统计；</w:t>
            </w:r>
            <w:r>
              <w:rPr>
                <w:rFonts w:cs="Times New Roman" w:asciiTheme="minorEastAsia" w:hAnsiTheme="minorEastAsia"/>
                <w:sz w:val="22"/>
                <w:szCs w:val="24"/>
              </w:rPr>
              <w:t>医疗机构含酶抑制剂复合制剂抗菌药物使用情况统计；抗菌药物临床应用管理评价指标及要求统计</w:t>
            </w:r>
          </w:p>
          <w:p>
            <w:pPr>
              <w:pStyle w:val="29"/>
              <w:numPr>
                <w:ilvl w:val="0"/>
                <w:numId w:val="3"/>
              </w:numPr>
              <w:spacing w:line="312" w:lineRule="auto"/>
              <w:ind w:firstLineChars="0"/>
              <w:rPr>
                <w:rFonts w:cs="Times New Roman" w:asciiTheme="minorEastAsia" w:hAnsiTheme="minorEastAsia"/>
                <w:sz w:val="22"/>
                <w:szCs w:val="24"/>
              </w:rPr>
            </w:pPr>
            <w:r>
              <w:rPr>
                <w:rFonts w:cs="Times New Roman" w:asciiTheme="minorEastAsia" w:hAnsiTheme="minorEastAsia"/>
                <w:b/>
                <w:sz w:val="22"/>
                <w:szCs w:val="24"/>
              </w:rPr>
              <w:t>国家卫生计生委抗菌药物临床应用管理数据上报</w:t>
            </w:r>
          </w:p>
          <w:p>
            <w:pPr>
              <w:spacing w:line="312" w:lineRule="auto"/>
              <w:ind w:right="31" w:rightChars="15" w:firstLine="431" w:firstLineChars="196"/>
              <w:rPr>
                <w:rFonts w:cs="Times New Roman" w:asciiTheme="minorEastAsia" w:hAnsiTheme="minorEastAsia"/>
                <w:sz w:val="22"/>
                <w:szCs w:val="24"/>
              </w:rPr>
            </w:pPr>
            <w:r>
              <w:rPr>
                <w:rFonts w:hint="eastAsia" w:cs="Times New Roman" w:asciiTheme="minorEastAsia" w:hAnsiTheme="minorEastAsia"/>
                <w:sz w:val="22"/>
                <w:szCs w:val="24"/>
              </w:rPr>
              <w:t>A.医疗机构一般情况调查</w:t>
            </w:r>
          </w:p>
          <w:p>
            <w:pPr>
              <w:spacing w:line="312" w:lineRule="auto"/>
              <w:ind w:right="31" w:rightChars="15" w:firstLine="431" w:firstLineChars="196"/>
              <w:rPr>
                <w:rFonts w:cs="Times New Roman" w:asciiTheme="minorEastAsia" w:hAnsiTheme="minorEastAsia"/>
                <w:sz w:val="22"/>
                <w:szCs w:val="24"/>
              </w:rPr>
            </w:pPr>
            <w:r>
              <w:rPr>
                <w:rFonts w:hint="eastAsia" w:cs="Times New Roman" w:asciiTheme="minorEastAsia" w:hAnsiTheme="minorEastAsia"/>
                <w:sz w:val="22"/>
                <w:szCs w:val="24"/>
              </w:rPr>
              <w:t>B.临床科室指标持续改进情况统计表</w:t>
            </w:r>
          </w:p>
          <w:p>
            <w:pPr>
              <w:spacing w:line="312" w:lineRule="auto"/>
              <w:ind w:right="31" w:rightChars="15" w:firstLine="431" w:firstLineChars="196"/>
              <w:rPr>
                <w:rFonts w:cs="Times New Roman" w:asciiTheme="minorEastAsia" w:hAnsiTheme="minorEastAsia"/>
                <w:sz w:val="22"/>
                <w:szCs w:val="24"/>
              </w:rPr>
            </w:pPr>
            <w:r>
              <w:rPr>
                <w:rFonts w:hint="eastAsia" w:cs="Times New Roman" w:asciiTheme="minorEastAsia" w:hAnsiTheme="minorEastAsia"/>
                <w:sz w:val="22"/>
                <w:szCs w:val="24"/>
              </w:rPr>
              <w:t>C.全院使用量排名前十位抗菌药物</w:t>
            </w:r>
          </w:p>
          <w:p>
            <w:pPr>
              <w:spacing w:line="312" w:lineRule="auto"/>
              <w:ind w:right="31" w:rightChars="15" w:firstLine="431" w:firstLineChars="196"/>
              <w:rPr>
                <w:rFonts w:cs="Times New Roman" w:asciiTheme="minorEastAsia" w:hAnsiTheme="minorEastAsia"/>
                <w:sz w:val="22"/>
                <w:szCs w:val="24"/>
              </w:rPr>
            </w:pPr>
            <w:r>
              <w:rPr>
                <w:rFonts w:hint="eastAsia" w:cs="Times New Roman" w:asciiTheme="minorEastAsia" w:hAnsiTheme="minorEastAsia"/>
                <w:sz w:val="22"/>
                <w:szCs w:val="24"/>
              </w:rPr>
              <w:t>D.抗菌药物分级管理目录</w:t>
            </w:r>
          </w:p>
          <w:p>
            <w:pPr>
              <w:spacing w:line="312" w:lineRule="auto"/>
              <w:ind w:right="31" w:rightChars="15" w:firstLine="431" w:firstLineChars="196"/>
              <w:rPr>
                <w:rFonts w:cs="Times New Roman" w:asciiTheme="minorEastAsia" w:hAnsiTheme="minorEastAsia"/>
                <w:sz w:val="22"/>
                <w:szCs w:val="24"/>
              </w:rPr>
            </w:pPr>
            <w:r>
              <w:rPr>
                <w:rFonts w:hint="eastAsia" w:cs="Times New Roman" w:asciiTheme="minorEastAsia" w:hAnsiTheme="minorEastAsia"/>
                <w:sz w:val="22"/>
                <w:szCs w:val="24"/>
              </w:rPr>
              <w:t>E.临床微生物标本送检率</w:t>
            </w:r>
          </w:p>
          <w:p>
            <w:pPr>
              <w:spacing w:line="312" w:lineRule="auto"/>
              <w:ind w:right="31" w:rightChars="15" w:firstLine="431" w:firstLineChars="196"/>
              <w:rPr>
                <w:rFonts w:cs="Times New Roman" w:asciiTheme="minorEastAsia" w:hAnsiTheme="minorEastAsia"/>
                <w:sz w:val="22"/>
                <w:szCs w:val="24"/>
              </w:rPr>
            </w:pPr>
            <w:r>
              <w:rPr>
                <w:rFonts w:hint="eastAsia" w:cs="Times New Roman" w:asciiTheme="minorEastAsia" w:hAnsiTheme="minorEastAsia"/>
                <w:sz w:val="22"/>
                <w:szCs w:val="24"/>
              </w:rPr>
              <w:t>F.医疗机构药品经费使用情况调查表</w:t>
            </w:r>
          </w:p>
          <w:p>
            <w:pPr>
              <w:spacing w:line="312" w:lineRule="auto"/>
              <w:ind w:right="31" w:rightChars="15" w:firstLine="431" w:firstLineChars="196"/>
              <w:rPr>
                <w:rFonts w:cs="Times New Roman" w:asciiTheme="minorEastAsia" w:hAnsiTheme="minorEastAsia"/>
                <w:sz w:val="22"/>
                <w:szCs w:val="24"/>
              </w:rPr>
            </w:pPr>
            <w:r>
              <w:rPr>
                <w:rFonts w:hint="eastAsia" w:cs="Times New Roman" w:asciiTheme="minorEastAsia" w:hAnsiTheme="minorEastAsia"/>
                <w:sz w:val="22"/>
                <w:szCs w:val="24"/>
              </w:rPr>
              <w:t>G.医疗机构抗菌药物品种、规格和使用量统计调查表</w:t>
            </w:r>
          </w:p>
          <w:p>
            <w:pPr>
              <w:spacing w:line="312" w:lineRule="auto"/>
              <w:ind w:right="31" w:rightChars="15" w:firstLine="431" w:firstLineChars="196"/>
              <w:rPr>
                <w:rFonts w:cs="Times New Roman" w:asciiTheme="minorEastAsia" w:hAnsiTheme="minorEastAsia"/>
                <w:sz w:val="22"/>
                <w:szCs w:val="24"/>
              </w:rPr>
            </w:pPr>
            <w:r>
              <w:rPr>
                <w:rFonts w:hint="eastAsia" w:cs="Times New Roman" w:asciiTheme="minorEastAsia" w:hAnsiTheme="minorEastAsia"/>
                <w:sz w:val="22"/>
                <w:szCs w:val="24"/>
              </w:rPr>
              <w:t>I.医疗机构抗菌药物临床应用指标数据上报表</w:t>
            </w:r>
          </w:p>
          <w:p>
            <w:pPr>
              <w:spacing w:line="312" w:lineRule="auto"/>
              <w:ind w:right="31" w:rightChars="15" w:firstLine="431" w:firstLineChars="196"/>
              <w:rPr>
                <w:rFonts w:cs="Times New Roman" w:asciiTheme="minorEastAsia" w:hAnsiTheme="minorEastAsia"/>
                <w:sz w:val="22"/>
                <w:szCs w:val="24"/>
              </w:rPr>
            </w:pPr>
            <w:r>
              <w:rPr>
                <w:rFonts w:hint="eastAsia" w:cs="Times New Roman" w:asciiTheme="minorEastAsia" w:hAnsiTheme="minorEastAsia"/>
                <w:sz w:val="22"/>
                <w:szCs w:val="24"/>
              </w:rPr>
              <w:t>J.医疗机构</w:t>
            </w:r>
            <w:r>
              <w:rPr>
                <w:rFonts w:cs="Times New Roman" w:asciiTheme="minorEastAsia" w:hAnsiTheme="minorEastAsia"/>
                <w:sz w:val="22"/>
                <w:szCs w:val="24"/>
              </w:rPr>
              <w:t>I</w:t>
            </w:r>
            <w:r>
              <w:rPr>
                <w:rFonts w:hint="eastAsia" w:cs="Times New Roman" w:asciiTheme="minorEastAsia" w:hAnsiTheme="minorEastAsia"/>
                <w:sz w:val="22"/>
                <w:szCs w:val="24"/>
              </w:rPr>
              <w:t>类切口手术用药情况清单表</w:t>
            </w:r>
          </w:p>
          <w:p>
            <w:pPr>
              <w:spacing w:line="312" w:lineRule="auto"/>
              <w:ind w:right="31" w:rightChars="15" w:firstLine="440" w:firstLineChars="200"/>
              <w:rPr>
                <w:rFonts w:cs="Times New Roman" w:asciiTheme="minorEastAsia" w:hAnsiTheme="minorEastAsia"/>
                <w:sz w:val="22"/>
                <w:szCs w:val="24"/>
              </w:rPr>
            </w:pPr>
            <w:r>
              <w:rPr>
                <w:rFonts w:hint="eastAsia" w:cs="Times New Roman" w:asciiTheme="minorEastAsia" w:hAnsiTheme="minorEastAsia"/>
                <w:sz w:val="22"/>
                <w:szCs w:val="24"/>
              </w:rPr>
              <w:t>K.医疗机构</w:t>
            </w:r>
            <w:r>
              <w:rPr>
                <w:rFonts w:cs="Times New Roman" w:asciiTheme="minorEastAsia" w:hAnsiTheme="minorEastAsia"/>
                <w:sz w:val="22"/>
                <w:szCs w:val="24"/>
              </w:rPr>
              <w:t>I</w:t>
            </w:r>
            <w:r>
              <w:rPr>
                <w:rFonts w:hint="eastAsia" w:cs="Times New Roman" w:asciiTheme="minorEastAsia" w:hAnsiTheme="minorEastAsia"/>
                <w:sz w:val="22"/>
                <w:szCs w:val="24"/>
              </w:rPr>
              <w:t>类切口手术用药情况调查表</w:t>
            </w:r>
          </w:p>
          <w:p>
            <w:pPr>
              <w:pStyle w:val="29"/>
              <w:numPr>
                <w:ilvl w:val="0"/>
                <w:numId w:val="3"/>
              </w:numPr>
              <w:spacing w:line="312" w:lineRule="auto"/>
              <w:ind w:firstLineChars="0"/>
              <w:rPr>
                <w:rFonts w:cs="Times New Roman" w:asciiTheme="minorEastAsia" w:hAnsiTheme="minorEastAsia"/>
                <w:b/>
                <w:sz w:val="22"/>
                <w:szCs w:val="24"/>
              </w:rPr>
            </w:pPr>
            <w:r>
              <w:rPr>
                <w:rFonts w:cs="Times New Roman" w:asciiTheme="minorEastAsia" w:hAnsiTheme="minorEastAsia"/>
                <w:b/>
                <w:sz w:val="22"/>
                <w:szCs w:val="24"/>
              </w:rPr>
              <w:t>全国合理用药监测系统</w:t>
            </w:r>
          </w:p>
          <w:p>
            <w:pPr>
              <w:spacing w:line="312" w:lineRule="auto"/>
              <w:ind w:right="31" w:rightChars="15" w:firstLine="431" w:firstLineChars="196"/>
              <w:rPr>
                <w:rFonts w:cs="Times New Roman" w:asciiTheme="minorEastAsia" w:hAnsiTheme="minorEastAsia"/>
                <w:sz w:val="22"/>
                <w:szCs w:val="24"/>
              </w:rPr>
            </w:pPr>
            <w:r>
              <w:rPr>
                <w:rFonts w:hint="eastAsia" w:cs="Times New Roman" w:asciiTheme="minorEastAsia" w:hAnsiTheme="minorEastAsia"/>
                <w:sz w:val="22"/>
                <w:szCs w:val="24"/>
              </w:rPr>
              <w:t>A.药物临床应用监测信息（西药、中成药）</w:t>
            </w:r>
          </w:p>
          <w:p>
            <w:pPr>
              <w:spacing w:line="312" w:lineRule="auto"/>
              <w:ind w:right="31" w:rightChars="15" w:firstLine="431" w:firstLineChars="196"/>
              <w:rPr>
                <w:rFonts w:cs="Times New Roman" w:asciiTheme="minorEastAsia" w:hAnsiTheme="minorEastAsia"/>
                <w:sz w:val="22"/>
                <w:szCs w:val="24"/>
              </w:rPr>
            </w:pPr>
            <w:r>
              <w:rPr>
                <w:rFonts w:hint="eastAsia" w:cs="Times New Roman" w:asciiTheme="minorEastAsia" w:hAnsiTheme="minorEastAsia"/>
                <w:sz w:val="22"/>
                <w:szCs w:val="24"/>
              </w:rPr>
              <w:t>B.处方监测信息（门、急诊处方）</w:t>
            </w:r>
          </w:p>
          <w:p>
            <w:pPr>
              <w:spacing w:line="312" w:lineRule="auto"/>
              <w:ind w:right="31" w:rightChars="15" w:firstLine="431" w:firstLineChars="196"/>
              <w:rPr>
                <w:rFonts w:cs="Times New Roman" w:asciiTheme="minorEastAsia" w:hAnsiTheme="minorEastAsia"/>
                <w:sz w:val="22"/>
                <w:szCs w:val="24"/>
              </w:rPr>
            </w:pPr>
            <w:r>
              <w:rPr>
                <w:rFonts w:hint="eastAsia" w:cs="Times New Roman" w:asciiTheme="minorEastAsia" w:hAnsiTheme="minorEastAsia"/>
                <w:sz w:val="22"/>
                <w:szCs w:val="24"/>
              </w:rPr>
              <w:t>C.处方监测信息（医嘱）</w:t>
            </w:r>
          </w:p>
          <w:p>
            <w:pPr>
              <w:pStyle w:val="29"/>
              <w:numPr>
                <w:ilvl w:val="0"/>
                <w:numId w:val="3"/>
              </w:numPr>
              <w:spacing w:line="312" w:lineRule="auto"/>
              <w:ind w:right="31" w:rightChars="15" w:firstLineChars="0"/>
              <w:rPr>
                <w:rFonts w:hint="eastAsia" w:cs="Arial" w:asciiTheme="minorEastAsia" w:hAnsiTheme="minorEastAsia"/>
                <w:sz w:val="22"/>
                <w:szCs w:val="28"/>
                <w:lang w:eastAsia="zh-MO"/>
              </w:rPr>
            </w:pPr>
            <w:r>
              <w:rPr>
                <w:rFonts w:hint="eastAsia" w:cs="Times New Roman" w:asciiTheme="minorEastAsia" w:hAnsiTheme="minorEastAsia"/>
                <w:sz w:val="22"/>
                <w:szCs w:val="24"/>
              </w:rPr>
              <w:t>四川省药事管理数据上报</w:t>
            </w:r>
          </w:p>
          <w:p>
            <w:pPr>
              <w:pStyle w:val="29"/>
              <w:numPr>
                <w:ilvl w:val="0"/>
                <w:numId w:val="3"/>
              </w:numPr>
              <w:spacing w:line="312" w:lineRule="auto"/>
              <w:ind w:right="31" w:rightChars="15" w:firstLineChars="0"/>
              <w:rPr>
                <w:rFonts w:hint="eastAsia" w:cs="Arial" w:asciiTheme="minorEastAsia" w:hAnsiTheme="minorEastAsia"/>
                <w:sz w:val="22"/>
                <w:szCs w:val="28"/>
                <w:lang w:eastAsia="zh-MO"/>
              </w:rPr>
            </w:pPr>
            <w:r>
              <w:rPr>
                <w:rFonts w:hint="eastAsia" w:cs="Times New Roman" w:asciiTheme="minorEastAsia" w:hAnsiTheme="minorEastAsia"/>
                <w:sz w:val="22"/>
                <w:szCs w:val="24"/>
                <w:lang w:eastAsia="zh-CN"/>
              </w:rPr>
              <w:t>国家及</w:t>
            </w:r>
            <w:r>
              <w:rPr>
                <w:rFonts w:hint="eastAsia" w:cs="Times New Roman" w:asciiTheme="minorEastAsia" w:hAnsiTheme="minorEastAsia"/>
                <w:sz w:val="22"/>
                <w:szCs w:val="24"/>
              </w:rPr>
              <w:t>四川省</w:t>
            </w:r>
            <w:r>
              <w:rPr>
                <w:rFonts w:hint="eastAsia" w:cs="Times New Roman" w:asciiTheme="minorEastAsia" w:hAnsiTheme="minorEastAsia"/>
                <w:sz w:val="22"/>
                <w:szCs w:val="24"/>
                <w:lang w:eastAsia="zh-CN"/>
              </w:rPr>
              <w:t>卫生健康主管部门要求常</w:t>
            </w:r>
            <w:r>
              <w:rPr>
                <w:rFonts w:hint="eastAsia" w:cs="Times New Roman" w:asciiTheme="minorEastAsia" w:hAnsiTheme="minorEastAsia"/>
                <w:sz w:val="22"/>
                <w:szCs w:val="24"/>
              </w:rPr>
              <w:t>报数据</w:t>
            </w:r>
          </w:p>
          <w:p>
            <w:pPr>
              <w:pStyle w:val="29"/>
              <w:numPr>
                <w:ilvl w:val="0"/>
                <w:numId w:val="3"/>
              </w:numPr>
              <w:spacing w:line="312" w:lineRule="auto"/>
              <w:ind w:right="31" w:rightChars="15" w:firstLineChars="0"/>
              <w:rPr>
                <w:rFonts w:hint="eastAsia" w:cs="Arial" w:asciiTheme="minorEastAsia" w:hAnsiTheme="minorEastAsia"/>
                <w:sz w:val="22"/>
                <w:szCs w:val="28"/>
                <w:lang w:eastAsia="zh-MO"/>
              </w:rPr>
            </w:pPr>
            <w:r>
              <w:rPr>
                <w:rFonts w:hint="eastAsia" w:cs="Arial" w:asciiTheme="minorEastAsia" w:hAnsiTheme="minorEastAsia"/>
                <w:sz w:val="22"/>
                <w:szCs w:val="28"/>
                <w:lang w:eastAsia="zh-MO"/>
              </w:rPr>
              <w:t>ADR不良反应</w:t>
            </w:r>
            <w:r>
              <w:rPr>
                <w:rFonts w:hint="eastAsia" w:cs="Arial" w:asciiTheme="minorEastAsia" w:hAnsiTheme="minorEastAsia"/>
                <w:sz w:val="22"/>
                <w:szCs w:val="28"/>
                <w:lang w:eastAsia="zh-CN"/>
              </w:rPr>
              <w:t>：支持全院各角色的药品不良反应信息上报。能够以独立的模块/中间页/链接等模式，将上报模块内嵌至HIS系统。可综合管理上报内容，根据上报信息进行数据分析操作，生成不良反应报告。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vAlign w:val="center"/>
          </w:tcPr>
          <w:p>
            <w:pPr>
              <w:widowControl/>
              <w:spacing w:line="312" w:lineRule="auto"/>
              <w:jc w:val="center"/>
              <w:rPr>
                <w:rFonts w:hint="eastAsia" w:cs="仿宋" w:asciiTheme="minorEastAsia" w:hAnsiTheme="minorEastAsia"/>
                <w:kern w:val="0"/>
                <w:sz w:val="22"/>
                <w:lang w:bidi="ar"/>
              </w:rPr>
            </w:pPr>
          </w:p>
        </w:tc>
        <w:tc>
          <w:tcPr>
            <w:tcW w:w="682" w:type="dxa"/>
            <w:shd w:val="clear" w:color="auto" w:fill="auto"/>
            <w:vAlign w:val="center"/>
          </w:tcPr>
          <w:p>
            <w:pPr>
              <w:widowControl/>
              <w:spacing w:line="312" w:lineRule="auto"/>
              <w:jc w:val="center"/>
              <w:rPr>
                <w:rFonts w:hint="eastAsia" w:cs="仿宋" w:asciiTheme="minorEastAsia" w:hAnsiTheme="minorEastAsia"/>
                <w:kern w:val="0"/>
                <w:sz w:val="22"/>
                <w:lang w:bidi="ar"/>
              </w:rPr>
            </w:pPr>
          </w:p>
        </w:tc>
        <w:tc>
          <w:tcPr>
            <w:tcW w:w="723" w:type="dxa"/>
            <w:vMerge w:val="continue"/>
            <w:shd w:val="clear" w:color="auto" w:fill="auto"/>
            <w:vAlign w:val="center"/>
          </w:tcPr>
          <w:p>
            <w:pPr>
              <w:widowControl/>
              <w:spacing w:line="312" w:lineRule="auto"/>
              <w:jc w:val="center"/>
              <w:rPr>
                <w:rFonts w:cs="仿宋" w:asciiTheme="minorEastAsia" w:hAnsiTheme="minorEastAsia"/>
                <w:kern w:val="0"/>
                <w:sz w:val="22"/>
                <w:lang w:bidi="ar"/>
              </w:rPr>
            </w:pPr>
          </w:p>
        </w:tc>
        <w:tc>
          <w:tcPr>
            <w:tcW w:w="8018" w:type="dxa"/>
            <w:shd w:val="clear" w:color="auto" w:fill="auto"/>
          </w:tcPr>
          <w:p>
            <w:pPr>
              <w:pStyle w:val="29"/>
              <w:numPr>
                <w:ilvl w:val="0"/>
                <w:numId w:val="0"/>
              </w:numPr>
              <w:spacing w:line="312" w:lineRule="auto"/>
              <w:ind w:leftChars="0" w:right="31" w:rightChars="15"/>
              <w:rPr>
                <w:rFonts w:hint="eastAsia" w:cs="Arial" w:asciiTheme="minorEastAsia" w:hAnsiTheme="minorEastAsia"/>
                <w:sz w:val="22"/>
                <w:szCs w:val="28"/>
                <w:lang w:eastAsia="zh-MO"/>
              </w:rPr>
            </w:pPr>
            <w:r>
              <w:rPr>
                <w:rFonts w:hint="eastAsia" w:cs="Arial" w:asciiTheme="minorEastAsia" w:hAnsiTheme="minorEastAsia"/>
                <w:b/>
                <w:bCs/>
                <w:color w:val="FF0000"/>
                <w:sz w:val="22"/>
                <w:szCs w:val="28"/>
                <w:lang w:eastAsia="zh-CN"/>
              </w:rPr>
              <w:t>投标产品功能（包括但不限于以上内容）如有添加，请添加在下面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vAlign w:val="center"/>
          </w:tcPr>
          <w:p>
            <w:pPr>
              <w:widowControl/>
              <w:spacing w:line="312" w:lineRule="auto"/>
              <w:jc w:val="center"/>
              <w:rPr>
                <w:rFonts w:hint="eastAsia" w:cs="仿宋" w:asciiTheme="minorEastAsia" w:hAnsiTheme="minorEastAsia"/>
                <w:kern w:val="0"/>
                <w:sz w:val="22"/>
                <w:lang w:bidi="ar"/>
              </w:rPr>
            </w:pPr>
          </w:p>
        </w:tc>
        <w:tc>
          <w:tcPr>
            <w:tcW w:w="682" w:type="dxa"/>
            <w:shd w:val="clear" w:color="auto" w:fill="auto"/>
            <w:vAlign w:val="center"/>
          </w:tcPr>
          <w:p>
            <w:pPr>
              <w:widowControl/>
              <w:spacing w:line="312" w:lineRule="auto"/>
              <w:jc w:val="center"/>
              <w:rPr>
                <w:rFonts w:hint="eastAsia" w:cs="仿宋" w:asciiTheme="minorEastAsia" w:hAnsiTheme="minorEastAsia"/>
                <w:kern w:val="0"/>
                <w:sz w:val="22"/>
                <w:lang w:bidi="ar"/>
              </w:rPr>
            </w:pPr>
          </w:p>
        </w:tc>
        <w:tc>
          <w:tcPr>
            <w:tcW w:w="723" w:type="dxa"/>
            <w:vMerge w:val="continue"/>
            <w:shd w:val="clear" w:color="auto" w:fill="auto"/>
            <w:vAlign w:val="center"/>
          </w:tcPr>
          <w:p>
            <w:pPr>
              <w:widowControl/>
              <w:spacing w:line="312" w:lineRule="auto"/>
              <w:jc w:val="center"/>
              <w:rPr>
                <w:rFonts w:cs="仿宋" w:asciiTheme="minorEastAsia" w:hAnsiTheme="minorEastAsia"/>
                <w:kern w:val="0"/>
                <w:sz w:val="22"/>
                <w:lang w:bidi="ar"/>
              </w:rPr>
            </w:pPr>
          </w:p>
        </w:tc>
        <w:tc>
          <w:tcPr>
            <w:tcW w:w="8018" w:type="dxa"/>
            <w:shd w:val="clear" w:color="auto" w:fill="auto"/>
          </w:tcPr>
          <w:p>
            <w:pPr>
              <w:pStyle w:val="29"/>
              <w:numPr>
                <w:ilvl w:val="0"/>
                <w:numId w:val="0"/>
              </w:numPr>
              <w:spacing w:line="312" w:lineRule="auto"/>
              <w:ind w:leftChars="0" w:right="31" w:rightChars="15"/>
              <w:rPr>
                <w:rFonts w:hint="eastAsia" w:cs="Arial" w:asciiTheme="minorEastAsia" w:hAnsiTheme="minorEastAsia"/>
                <w:sz w:val="22"/>
                <w:szCs w:val="28"/>
                <w:lang w:eastAsia="zh-M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vAlign w:val="center"/>
          </w:tcPr>
          <w:p>
            <w:pPr>
              <w:widowControl/>
              <w:spacing w:line="312" w:lineRule="auto"/>
              <w:jc w:val="center"/>
              <w:rPr>
                <w:rFonts w:hint="eastAsia" w:cs="仿宋" w:asciiTheme="minorEastAsia" w:hAnsiTheme="minorEastAsia"/>
                <w:kern w:val="0"/>
                <w:sz w:val="22"/>
                <w:lang w:bidi="ar"/>
              </w:rPr>
            </w:pPr>
          </w:p>
        </w:tc>
        <w:tc>
          <w:tcPr>
            <w:tcW w:w="682" w:type="dxa"/>
            <w:shd w:val="clear" w:color="auto" w:fill="auto"/>
            <w:vAlign w:val="center"/>
          </w:tcPr>
          <w:p>
            <w:pPr>
              <w:widowControl/>
              <w:spacing w:line="312" w:lineRule="auto"/>
              <w:jc w:val="center"/>
              <w:rPr>
                <w:rFonts w:hint="eastAsia" w:cs="仿宋" w:asciiTheme="minorEastAsia" w:hAnsiTheme="minorEastAsia"/>
                <w:kern w:val="0"/>
                <w:sz w:val="22"/>
                <w:lang w:bidi="ar"/>
              </w:rPr>
            </w:pPr>
          </w:p>
        </w:tc>
        <w:tc>
          <w:tcPr>
            <w:tcW w:w="723" w:type="dxa"/>
            <w:vMerge w:val="continue"/>
            <w:shd w:val="clear" w:color="auto" w:fill="auto"/>
            <w:vAlign w:val="center"/>
          </w:tcPr>
          <w:p>
            <w:pPr>
              <w:widowControl/>
              <w:spacing w:line="312" w:lineRule="auto"/>
              <w:jc w:val="center"/>
              <w:rPr>
                <w:rFonts w:cs="仿宋" w:asciiTheme="minorEastAsia" w:hAnsiTheme="minorEastAsia"/>
                <w:kern w:val="0"/>
                <w:sz w:val="22"/>
                <w:lang w:bidi="ar"/>
              </w:rPr>
            </w:pPr>
          </w:p>
        </w:tc>
        <w:tc>
          <w:tcPr>
            <w:tcW w:w="8018" w:type="dxa"/>
            <w:shd w:val="clear" w:color="auto" w:fill="auto"/>
          </w:tcPr>
          <w:p>
            <w:pPr>
              <w:pStyle w:val="29"/>
              <w:numPr>
                <w:ilvl w:val="0"/>
                <w:numId w:val="0"/>
              </w:numPr>
              <w:spacing w:line="312" w:lineRule="auto"/>
              <w:ind w:leftChars="0" w:right="31" w:rightChars="15"/>
              <w:rPr>
                <w:rFonts w:hint="eastAsia" w:cs="Arial" w:asciiTheme="minorEastAsia" w:hAnsiTheme="minorEastAsia"/>
                <w:sz w:val="22"/>
                <w:szCs w:val="28"/>
                <w:lang w:eastAsia="zh-M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vAlign w:val="center"/>
          </w:tcPr>
          <w:p>
            <w:pPr>
              <w:widowControl/>
              <w:spacing w:line="312" w:lineRule="auto"/>
              <w:jc w:val="center"/>
              <w:rPr>
                <w:rFonts w:hint="eastAsia" w:cs="仿宋" w:asciiTheme="minorEastAsia" w:hAnsiTheme="minorEastAsia"/>
                <w:kern w:val="0"/>
                <w:sz w:val="22"/>
                <w:lang w:bidi="ar"/>
              </w:rPr>
            </w:pPr>
          </w:p>
        </w:tc>
        <w:tc>
          <w:tcPr>
            <w:tcW w:w="682" w:type="dxa"/>
            <w:shd w:val="clear" w:color="auto" w:fill="auto"/>
            <w:vAlign w:val="center"/>
          </w:tcPr>
          <w:p>
            <w:pPr>
              <w:widowControl/>
              <w:spacing w:line="312" w:lineRule="auto"/>
              <w:jc w:val="center"/>
              <w:rPr>
                <w:rFonts w:hint="eastAsia" w:cs="仿宋" w:asciiTheme="minorEastAsia" w:hAnsiTheme="minorEastAsia"/>
                <w:kern w:val="0"/>
                <w:sz w:val="22"/>
                <w:lang w:bidi="ar"/>
              </w:rPr>
            </w:pPr>
          </w:p>
        </w:tc>
        <w:tc>
          <w:tcPr>
            <w:tcW w:w="723" w:type="dxa"/>
            <w:vMerge w:val="continue"/>
            <w:shd w:val="clear" w:color="auto" w:fill="auto"/>
            <w:vAlign w:val="center"/>
          </w:tcPr>
          <w:p>
            <w:pPr>
              <w:widowControl/>
              <w:spacing w:line="312" w:lineRule="auto"/>
              <w:jc w:val="center"/>
              <w:rPr>
                <w:rFonts w:cs="仿宋" w:asciiTheme="minorEastAsia" w:hAnsiTheme="minorEastAsia"/>
                <w:kern w:val="0"/>
                <w:sz w:val="22"/>
                <w:lang w:bidi="ar"/>
              </w:rPr>
            </w:pPr>
          </w:p>
        </w:tc>
        <w:tc>
          <w:tcPr>
            <w:tcW w:w="8018" w:type="dxa"/>
            <w:shd w:val="clear" w:color="auto" w:fill="auto"/>
          </w:tcPr>
          <w:p>
            <w:pPr>
              <w:spacing w:line="312" w:lineRule="auto"/>
              <w:ind w:right="31" w:rightChars="15"/>
              <w:jc w:val="center"/>
              <w:rPr>
                <w:rFonts w:hint="eastAsia" w:cs="Arial" w:asciiTheme="minorEastAsia" w:hAnsiTheme="minorEastAsia"/>
                <w:sz w:val="22"/>
                <w:szCs w:val="28"/>
                <w:lang w:eastAsia="zh-MO"/>
              </w:rPr>
            </w:pPr>
            <w:r>
              <w:rPr>
                <w:rFonts w:hint="eastAsia" w:cs="Times New Roman" w:asciiTheme="minorEastAsia" w:hAnsiTheme="minorEastAsia"/>
                <w:b/>
                <w:sz w:val="22"/>
                <w:szCs w:val="24"/>
              </w:rPr>
              <w:t>（六）预警公示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vAlign w:val="center"/>
          </w:tcPr>
          <w:p>
            <w:pPr>
              <w:widowControl/>
              <w:spacing w:line="312" w:lineRule="auto"/>
              <w:jc w:val="center"/>
              <w:rPr>
                <w:rFonts w:hint="eastAsia" w:cs="仿宋" w:asciiTheme="minorEastAsia" w:hAnsiTheme="minorEastAsia"/>
                <w:kern w:val="0"/>
                <w:sz w:val="22"/>
                <w:lang w:bidi="ar"/>
              </w:rPr>
            </w:pPr>
          </w:p>
        </w:tc>
        <w:tc>
          <w:tcPr>
            <w:tcW w:w="682" w:type="dxa"/>
            <w:shd w:val="clear" w:color="auto" w:fill="auto"/>
            <w:vAlign w:val="center"/>
          </w:tcPr>
          <w:p>
            <w:pPr>
              <w:widowControl/>
              <w:spacing w:line="312" w:lineRule="auto"/>
              <w:jc w:val="center"/>
              <w:rPr>
                <w:rFonts w:hint="eastAsia" w:cs="仿宋" w:asciiTheme="minorEastAsia" w:hAnsiTheme="minorEastAsia"/>
                <w:kern w:val="0"/>
                <w:sz w:val="22"/>
                <w:lang w:bidi="ar"/>
              </w:rPr>
            </w:pPr>
          </w:p>
        </w:tc>
        <w:tc>
          <w:tcPr>
            <w:tcW w:w="723" w:type="dxa"/>
            <w:vMerge w:val="continue"/>
            <w:shd w:val="clear" w:color="auto" w:fill="auto"/>
            <w:vAlign w:val="center"/>
          </w:tcPr>
          <w:p>
            <w:pPr>
              <w:widowControl/>
              <w:spacing w:line="312" w:lineRule="auto"/>
              <w:jc w:val="center"/>
              <w:rPr>
                <w:rFonts w:cs="仿宋" w:asciiTheme="minorEastAsia" w:hAnsiTheme="minorEastAsia"/>
                <w:kern w:val="0"/>
                <w:sz w:val="22"/>
                <w:lang w:bidi="ar"/>
              </w:rPr>
            </w:pPr>
          </w:p>
        </w:tc>
        <w:tc>
          <w:tcPr>
            <w:tcW w:w="8018" w:type="dxa"/>
            <w:shd w:val="clear" w:color="auto" w:fill="auto"/>
          </w:tcPr>
          <w:p>
            <w:pPr>
              <w:pStyle w:val="29"/>
              <w:numPr>
                <w:ilvl w:val="0"/>
                <w:numId w:val="3"/>
              </w:numPr>
              <w:spacing w:line="312" w:lineRule="auto"/>
              <w:ind w:right="31" w:rightChars="15" w:firstLineChars="0"/>
              <w:rPr>
                <w:rFonts w:hint="eastAsia" w:cs="Times New Roman" w:asciiTheme="minorEastAsia" w:hAnsiTheme="minorEastAsia"/>
                <w:sz w:val="22"/>
                <w:szCs w:val="24"/>
              </w:rPr>
            </w:pPr>
            <w:r>
              <w:rPr>
                <w:rFonts w:hint="eastAsia" w:asciiTheme="minorEastAsia" w:hAnsiTheme="minorEastAsia"/>
                <w:sz w:val="22"/>
                <w:szCs w:val="28"/>
              </w:rPr>
              <w:t>“系统”应能通过设置全院</w:t>
            </w:r>
            <w:r>
              <w:rPr>
                <w:rFonts w:asciiTheme="minorEastAsia" w:hAnsiTheme="minorEastAsia"/>
                <w:sz w:val="22"/>
                <w:szCs w:val="28"/>
              </w:rPr>
              <w:t>/</w:t>
            </w:r>
            <w:r>
              <w:rPr>
                <w:rFonts w:hint="eastAsia" w:asciiTheme="minorEastAsia" w:hAnsiTheme="minorEastAsia"/>
                <w:sz w:val="22"/>
                <w:szCs w:val="28"/>
              </w:rPr>
              <w:t>科室</w:t>
            </w:r>
            <w:r>
              <w:rPr>
                <w:rFonts w:asciiTheme="minorEastAsia" w:hAnsiTheme="minorEastAsia"/>
                <w:sz w:val="22"/>
                <w:szCs w:val="28"/>
              </w:rPr>
              <w:t>/</w:t>
            </w:r>
            <w:r>
              <w:rPr>
                <w:rFonts w:hint="eastAsia" w:asciiTheme="minorEastAsia" w:hAnsiTheme="minorEastAsia"/>
                <w:sz w:val="22"/>
                <w:szCs w:val="28"/>
              </w:rPr>
              <w:t>医生指标上（下）限、药品数量上限实现合理用药指标（抗菌药物药占比、抗菌药物使用强度等）、自定义合理用药指标及药品数量的智能预警，用户可根据自身需要选择仅统计、（医生工作站）提醒医生、医生自查指标等预警方式。</w:t>
            </w:r>
            <w:r>
              <w:rPr>
                <w:rFonts w:asciiTheme="minorEastAsia" w:hAnsiTheme="minorEastAsia"/>
                <w:sz w:val="22"/>
                <w:szCs w:val="28"/>
              </w:rPr>
              <w:t xml:space="preserve"> </w:t>
            </w:r>
          </w:p>
          <w:p>
            <w:pPr>
              <w:pStyle w:val="29"/>
              <w:numPr>
                <w:ilvl w:val="0"/>
                <w:numId w:val="3"/>
              </w:numPr>
              <w:spacing w:line="312" w:lineRule="auto"/>
              <w:ind w:right="31" w:rightChars="15" w:firstLineChars="0"/>
              <w:rPr>
                <w:rFonts w:hint="eastAsia" w:cs="Arial" w:asciiTheme="minorEastAsia" w:hAnsiTheme="minorEastAsia"/>
                <w:sz w:val="22"/>
                <w:szCs w:val="28"/>
                <w:lang w:eastAsia="zh-MO"/>
              </w:rPr>
            </w:pPr>
            <w:r>
              <w:rPr>
                <w:rFonts w:hint="eastAsia" w:asciiTheme="minorEastAsia" w:hAnsiTheme="minorEastAsia"/>
                <w:sz w:val="22"/>
                <w:szCs w:val="28"/>
              </w:rPr>
              <w:t>“系统”应提供对处方点评结果、抗菌药物等专项点评结果及各项用药指标或仅发送超标值的公示（人工监测分析）功能，且公示前，允许药师修改或添加相应内容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vAlign w:val="center"/>
          </w:tcPr>
          <w:p>
            <w:pPr>
              <w:widowControl/>
              <w:spacing w:line="312" w:lineRule="auto"/>
              <w:jc w:val="center"/>
              <w:rPr>
                <w:rFonts w:hint="eastAsia" w:cs="仿宋" w:asciiTheme="minorEastAsia" w:hAnsiTheme="minorEastAsia"/>
                <w:kern w:val="0"/>
                <w:sz w:val="22"/>
                <w:lang w:bidi="ar"/>
              </w:rPr>
            </w:pPr>
          </w:p>
        </w:tc>
        <w:tc>
          <w:tcPr>
            <w:tcW w:w="682" w:type="dxa"/>
            <w:vMerge w:val="restart"/>
            <w:shd w:val="clear" w:color="auto" w:fill="auto"/>
            <w:vAlign w:val="center"/>
          </w:tcPr>
          <w:p>
            <w:pPr>
              <w:widowControl/>
              <w:spacing w:line="312" w:lineRule="auto"/>
              <w:jc w:val="center"/>
              <w:rPr>
                <w:rFonts w:hint="eastAsia" w:cs="仿宋" w:asciiTheme="minorEastAsia" w:hAnsiTheme="minorEastAsia"/>
                <w:kern w:val="0"/>
                <w:sz w:val="22"/>
                <w:lang w:bidi="ar"/>
              </w:rPr>
            </w:pPr>
          </w:p>
        </w:tc>
        <w:tc>
          <w:tcPr>
            <w:tcW w:w="723" w:type="dxa"/>
            <w:vMerge w:val="continue"/>
            <w:shd w:val="clear" w:color="auto" w:fill="auto"/>
            <w:vAlign w:val="center"/>
          </w:tcPr>
          <w:p>
            <w:pPr>
              <w:widowControl/>
              <w:spacing w:line="312" w:lineRule="auto"/>
              <w:jc w:val="center"/>
              <w:rPr>
                <w:rFonts w:cs="仿宋" w:asciiTheme="minorEastAsia" w:hAnsiTheme="minorEastAsia"/>
                <w:kern w:val="0"/>
                <w:sz w:val="22"/>
                <w:lang w:bidi="ar"/>
              </w:rPr>
            </w:pPr>
          </w:p>
        </w:tc>
        <w:tc>
          <w:tcPr>
            <w:tcW w:w="8018" w:type="dxa"/>
            <w:shd w:val="clear" w:color="auto" w:fill="auto"/>
          </w:tcPr>
          <w:p>
            <w:pPr>
              <w:spacing w:line="312" w:lineRule="auto"/>
              <w:ind w:right="31" w:rightChars="15"/>
              <w:jc w:val="center"/>
              <w:rPr>
                <w:rFonts w:hint="eastAsia" w:cs="Arial" w:asciiTheme="minorEastAsia" w:hAnsiTheme="minorEastAsia"/>
                <w:sz w:val="22"/>
                <w:szCs w:val="28"/>
                <w:lang w:eastAsia="zh-MO"/>
              </w:rPr>
            </w:pPr>
            <w:r>
              <w:rPr>
                <w:rFonts w:hint="eastAsia" w:cs="Times New Roman" w:asciiTheme="minorEastAsia" w:hAnsiTheme="minorEastAsia"/>
                <w:b/>
                <w:sz w:val="22"/>
                <w:szCs w:val="24"/>
              </w:rPr>
              <w:t>（七）维护管理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vMerge w:val="continue"/>
            <w:shd w:val="clear" w:color="auto" w:fill="auto"/>
            <w:vAlign w:val="center"/>
          </w:tcPr>
          <w:p>
            <w:pPr>
              <w:widowControl/>
              <w:spacing w:line="312" w:lineRule="auto"/>
              <w:jc w:val="center"/>
              <w:rPr>
                <w:rFonts w:hint="eastAsia" w:cs="仿宋" w:asciiTheme="minorEastAsia" w:hAnsiTheme="minorEastAsia"/>
                <w:kern w:val="0"/>
                <w:sz w:val="22"/>
                <w:lang w:bidi="ar"/>
              </w:rPr>
            </w:pPr>
          </w:p>
        </w:tc>
        <w:tc>
          <w:tcPr>
            <w:tcW w:w="682" w:type="dxa"/>
            <w:vMerge w:val="continue"/>
            <w:shd w:val="clear" w:color="auto" w:fill="auto"/>
            <w:vAlign w:val="center"/>
          </w:tcPr>
          <w:p>
            <w:pPr>
              <w:widowControl/>
              <w:spacing w:line="312" w:lineRule="auto"/>
              <w:jc w:val="center"/>
              <w:rPr>
                <w:rFonts w:hint="eastAsia" w:cs="仿宋" w:asciiTheme="minorEastAsia" w:hAnsiTheme="minorEastAsia"/>
                <w:kern w:val="0"/>
                <w:sz w:val="22"/>
                <w:lang w:bidi="ar"/>
              </w:rPr>
            </w:pPr>
          </w:p>
        </w:tc>
        <w:tc>
          <w:tcPr>
            <w:tcW w:w="723" w:type="dxa"/>
            <w:vMerge w:val="continue"/>
            <w:shd w:val="clear" w:color="auto" w:fill="auto"/>
            <w:vAlign w:val="center"/>
          </w:tcPr>
          <w:p>
            <w:pPr>
              <w:widowControl/>
              <w:spacing w:line="312" w:lineRule="auto"/>
              <w:jc w:val="center"/>
              <w:rPr>
                <w:rFonts w:cs="仿宋" w:asciiTheme="minorEastAsia" w:hAnsiTheme="minorEastAsia"/>
                <w:kern w:val="0"/>
                <w:sz w:val="22"/>
                <w:lang w:bidi="ar"/>
              </w:rPr>
            </w:pPr>
          </w:p>
        </w:tc>
        <w:tc>
          <w:tcPr>
            <w:tcW w:w="8018" w:type="dxa"/>
            <w:shd w:val="clear" w:color="auto" w:fill="auto"/>
          </w:tcPr>
          <w:p>
            <w:pPr>
              <w:pStyle w:val="29"/>
              <w:numPr>
                <w:ilvl w:val="0"/>
                <w:numId w:val="3"/>
              </w:numPr>
              <w:spacing w:line="312" w:lineRule="auto"/>
              <w:ind w:right="31" w:rightChars="15" w:firstLineChars="0"/>
              <w:rPr>
                <w:rFonts w:hint="eastAsia" w:cs="Times New Roman" w:asciiTheme="minorEastAsia" w:hAnsiTheme="minorEastAsia"/>
                <w:sz w:val="22"/>
                <w:szCs w:val="24"/>
              </w:rPr>
            </w:pPr>
            <w:r>
              <w:rPr>
                <w:rFonts w:hint="eastAsia" w:cs="Times New Roman" w:asciiTheme="minorEastAsia" w:hAnsiTheme="minorEastAsia"/>
                <w:sz w:val="22"/>
                <w:szCs w:val="24"/>
              </w:rPr>
              <w:t>▲</w:t>
            </w:r>
            <w:r>
              <w:rPr>
                <w:rFonts w:cs="Times New Roman" w:asciiTheme="minorEastAsia" w:hAnsiTheme="minorEastAsia"/>
                <w:sz w:val="22"/>
                <w:szCs w:val="24"/>
              </w:rPr>
              <w:t>药品</w:t>
            </w:r>
            <w:r>
              <w:rPr>
                <w:rFonts w:hint="eastAsia" w:cs="Times New Roman" w:asciiTheme="minorEastAsia" w:hAnsiTheme="minorEastAsia"/>
                <w:sz w:val="22"/>
                <w:szCs w:val="24"/>
              </w:rPr>
              <w:t>自维护功能： “系统”应对医院药品类型、药品通用名、是否抗菌药物</w:t>
            </w:r>
            <w:r>
              <w:rPr>
                <w:rFonts w:cs="Times New Roman" w:asciiTheme="minorEastAsia" w:hAnsiTheme="minorEastAsia"/>
                <w:sz w:val="22"/>
                <w:szCs w:val="24"/>
              </w:rPr>
              <w:t>/</w:t>
            </w:r>
            <w:r>
              <w:rPr>
                <w:rFonts w:hint="eastAsia" w:cs="Times New Roman" w:asciiTheme="minorEastAsia" w:hAnsiTheme="minorEastAsia"/>
                <w:sz w:val="22"/>
                <w:szCs w:val="24"/>
              </w:rPr>
              <w:t>基本药物</w:t>
            </w:r>
            <w:r>
              <w:rPr>
                <w:rFonts w:cs="Times New Roman" w:asciiTheme="minorEastAsia" w:hAnsiTheme="minorEastAsia"/>
                <w:sz w:val="22"/>
                <w:szCs w:val="24"/>
              </w:rPr>
              <w:t>/</w:t>
            </w:r>
            <w:r>
              <w:rPr>
                <w:rFonts w:hint="eastAsia" w:cs="Times New Roman" w:asciiTheme="minorEastAsia" w:hAnsiTheme="minorEastAsia"/>
                <w:sz w:val="22"/>
                <w:szCs w:val="24"/>
              </w:rPr>
              <w:t>溶媒</w:t>
            </w:r>
            <w:r>
              <w:rPr>
                <w:rFonts w:cs="Times New Roman" w:asciiTheme="minorEastAsia" w:hAnsiTheme="minorEastAsia"/>
                <w:sz w:val="22"/>
                <w:szCs w:val="24"/>
              </w:rPr>
              <w:t>/</w:t>
            </w:r>
            <w:r>
              <w:rPr>
                <w:rFonts w:hint="eastAsia" w:cs="Times New Roman" w:asciiTheme="minorEastAsia" w:hAnsiTheme="minorEastAsia"/>
                <w:sz w:val="22"/>
                <w:szCs w:val="24"/>
                <w:lang w:eastAsia="zh-CN"/>
              </w:rPr>
              <w:t>采购类别如集中采购</w:t>
            </w:r>
            <w:r>
              <w:rPr>
                <w:rFonts w:hint="eastAsia" w:cs="Times New Roman" w:asciiTheme="minorEastAsia" w:hAnsiTheme="minorEastAsia"/>
                <w:sz w:val="22"/>
                <w:szCs w:val="24"/>
              </w:rPr>
              <w:t>、抗菌药物类别</w:t>
            </w:r>
            <w:r>
              <w:rPr>
                <w:rFonts w:cs="Times New Roman" w:asciiTheme="minorEastAsia" w:hAnsiTheme="minorEastAsia"/>
                <w:sz w:val="22"/>
                <w:szCs w:val="24"/>
              </w:rPr>
              <w:t>/</w:t>
            </w:r>
            <w:r>
              <w:rPr>
                <w:rFonts w:hint="eastAsia" w:cs="Times New Roman" w:asciiTheme="minorEastAsia" w:hAnsiTheme="minorEastAsia"/>
                <w:sz w:val="22"/>
                <w:szCs w:val="24"/>
              </w:rPr>
              <w:t>使用级别、麻精标记、社保药品、社保报销比例等基础数据进行程序自动维护。</w:t>
            </w:r>
          </w:p>
          <w:p>
            <w:pPr>
              <w:pStyle w:val="29"/>
              <w:numPr>
                <w:ilvl w:val="0"/>
                <w:numId w:val="3"/>
              </w:numPr>
              <w:spacing w:line="312" w:lineRule="auto"/>
              <w:ind w:right="31" w:rightChars="15" w:firstLineChars="0"/>
              <w:rPr>
                <w:rFonts w:hint="eastAsia" w:cs="Times New Roman" w:asciiTheme="minorEastAsia" w:hAnsiTheme="minorEastAsia"/>
                <w:sz w:val="22"/>
                <w:szCs w:val="24"/>
              </w:rPr>
            </w:pPr>
            <w:r>
              <w:rPr>
                <w:rFonts w:cs="Times New Roman" w:asciiTheme="minorEastAsia" w:hAnsiTheme="minorEastAsia"/>
                <w:sz w:val="22"/>
                <w:szCs w:val="24"/>
              </w:rPr>
              <w:t>权限管理</w:t>
            </w:r>
            <w:r>
              <w:rPr>
                <w:rFonts w:hint="eastAsia" w:cs="Times New Roman" w:asciiTheme="minorEastAsia" w:hAnsiTheme="minorEastAsia"/>
                <w:sz w:val="22"/>
                <w:szCs w:val="24"/>
              </w:rPr>
              <w:t>：“系统”应对各项功能设置严格的权限管理，包括处方点评权限、报表的统计权限、打印</w:t>
            </w:r>
            <w:r>
              <w:rPr>
                <w:rFonts w:cs="Times New Roman" w:asciiTheme="minorEastAsia" w:hAnsiTheme="minorEastAsia"/>
                <w:sz w:val="22"/>
                <w:szCs w:val="24"/>
              </w:rPr>
              <w:t>/</w:t>
            </w:r>
            <w:r>
              <w:rPr>
                <w:rFonts w:hint="eastAsia" w:cs="Times New Roman" w:asciiTheme="minorEastAsia" w:hAnsiTheme="minorEastAsia"/>
                <w:sz w:val="22"/>
                <w:szCs w:val="24"/>
              </w:rPr>
              <w:t>导出权限等。</w:t>
            </w:r>
          </w:p>
          <w:p>
            <w:pPr>
              <w:pStyle w:val="29"/>
              <w:numPr>
                <w:ilvl w:val="0"/>
                <w:numId w:val="0"/>
              </w:numPr>
              <w:spacing w:line="312" w:lineRule="auto"/>
              <w:ind w:leftChars="0"/>
              <w:rPr>
                <w:rFonts w:hint="eastAsia" w:cs="Arial" w:asciiTheme="minorEastAsia" w:hAnsiTheme="minorEastAsia"/>
                <w:sz w:val="22"/>
                <w:szCs w:val="28"/>
                <w:lang w:eastAsia="zh-MO"/>
              </w:rPr>
            </w:pPr>
            <w:r>
              <w:rPr>
                <w:rFonts w:hint="eastAsia" w:cs="Times New Roman" w:asciiTheme="minorEastAsia" w:hAnsiTheme="minorEastAsia"/>
                <w:sz w:val="22"/>
                <w:szCs w:val="24"/>
              </w:rPr>
              <w:t>“系统”应提供客户端使用记录、版本更新记录查询功能。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shd w:val="clear" w:color="auto" w:fill="auto"/>
            <w:vAlign w:val="center"/>
          </w:tcPr>
          <w:p>
            <w:pPr>
              <w:widowControl/>
              <w:spacing w:line="312" w:lineRule="auto"/>
              <w:jc w:val="center"/>
              <w:rPr>
                <w:rFonts w:hint="eastAsia" w:cs="仿宋" w:asciiTheme="minorEastAsia" w:hAnsiTheme="minorEastAsia" w:eastAsiaTheme="minorEastAsia"/>
                <w:kern w:val="0"/>
                <w:sz w:val="22"/>
                <w:lang w:val="en-US" w:eastAsia="zh-CN" w:bidi="ar"/>
              </w:rPr>
            </w:pPr>
            <w:r>
              <w:rPr>
                <w:rFonts w:hint="eastAsia" w:cs="仿宋" w:asciiTheme="minorEastAsia" w:hAnsiTheme="minorEastAsia"/>
                <w:kern w:val="0"/>
                <w:sz w:val="22"/>
                <w:lang w:val="en-US" w:eastAsia="zh-CN" w:bidi="ar"/>
              </w:rPr>
              <w:t>3</w:t>
            </w:r>
          </w:p>
        </w:tc>
        <w:tc>
          <w:tcPr>
            <w:tcW w:w="682" w:type="dxa"/>
            <w:shd w:val="clear" w:color="auto" w:fill="auto"/>
            <w:vAlign w:val="center"/>
          </w:tcPr>
          <w:p>
            <w:pPr>
              <w:widowControl/>
              <w:spacing w:line="312" w:lineRule="auto"/>
              <w:jc w:val="center"/>
              <w:rPr>
                <w:rFonts w:hint="eastAsia" w:cs="仿宋" w:asciiTheme="minorEastAsia" w:hAnsiTheme="minorEastAsia"/>
                <w:kern w:val="0"/>
                <w:sz w:val="22"/>
                <w:lang w:bidi="ar"/>
              </w:rPr>
            </w:pPr>
          </w:p>
        </w:tc>
        <w:tc>
          <w:tcPr>
            <w:tcW w:w="723" w:type="dxa"/>
            <w:shd w:val="clear" w:color="auto" w:fill="auto"/>
            <w:vAlign w:val="center"/>
          </w:tcPr>
          <w:p>
            <w:pPr>
              <w:widowControl/>
              <w:spacing w:line="312" w:lineRule="auto"/>
              <w:jc w:val="center"/>
              <w:rPr>
                <w:rFonts w:cs="仿宋" w:asciiTheme="minorEastAsia" w:hAnsiTheme="minorEastAsia"/>
                <w:kern w:val="0"/>
                <w:sz w:val="22"/>
                <w:lang w:bidi="ar"/>
              </w:rPr>
            </w:pPr>
            <w:r>
              <w:rPr>
                <w:rFonts w:cs="仿宋" w:asciiTheme="minorEastAsia" w:hAnsiTheme="minorEastAsia"/>
                <w:kern w:val="0"/>
                <w:sz w:val="22"/>
                <w:lang w:bidi="ar"/>
              </w:rPr>
              <w:t>处方集管理功能</w:t>
            </w:r>
          </w:p>
        </w:tc>
        <w:tc>
          <w:tcPr>
            <w:tcW w:w="8018" w:type="dxa"/>
            <w:shd w:val="clear" w:color="auto" w:fill="auto"/>
          </w:tcPr>
          <w:p>
            <w:pPr>
              <w:pStyle w:val="29"/>
              <w:keepNext/>
              <w:keepLines/>
              <w:numPr>
                <w:ilvl w:val="0"/>
                <w:numId w:val="3"/>
              </w:numPr>
              <w:spacing w:line="312" w:lineRule="auto"/>
              <w:ind w:firstLineChars="0"/>
              <w:outlineLvl w:val="2"/>
              <w:rPr>
                <w:rFonts w:hint="eastAsia" w:cs="Times New Roman" w:asciiTheme="minorEastAsia" w:hAnsiTheme="minorEastAsia"/>
                <w:sz w:val="22"/>
                <w:szCs w:val="24"/>
              </w:rPr>
            </w:pPr>
            <w:r>
              <w:rPr>
                <w:rFonts w:hint="eastAsia" w:cs="Times New Roman" w:asciiTheme="minorEastAsia" w:hAnsiTheme="minorEastAsia"/>
                <w:sz w:val="22"/>
                <w:szCs w:val="24"/>
              </w:rPr>
              <w:t>医院处方集制作功能：“系统”应提供封面、总论、药品信息、治疗指南及附录五部分，内容应包括《国家处方集》的总论、疾病治疗指南信息、附录信息。应可根据医院的在院品种，制作医院的个性化的电子处方集。</w:t>
            </w:r>
          </w:p>
          <w:p>
            <w:pPr>
              <w:pStyle w:val="29"/>
              <w:keepNext/>
              <w:keepLines/>
              <w:numPr>
                <w:ilvl w:val="0"/>
                <w:numId w:val="3"/>
              </w:numPr>
              <w:spacing w:line="312" w:lineRule="auto"/>
              <w:ind w:firstLineChars="0"/>
              <w:outlineLvl w:val="2"/>
              <w:rPr>
                <w:rFonts w:hint="eastAsia" w:cs="Times New Roman" w:asciiTheme="minorEastAsia" w:hAnsiTheme="minorEastAsia"/>
                <w:sz w:val="22"/>
                <w:szCs w:val="24"/>
              </w:rPr>
            </w:pPr>
            <w:r>
              <w:rPr>
                <w:rFonts w:hint="eastAsia" w:cs="Times New Roman" w:asciiTheme="minorEastAsia" w:hAnsiTheme="minorEastAsia"/>
                <w:sz w:val="22"/>
                <w:szCs w:val="24"/>
              </w:rPr>
              <w:t>医院处方集维护功能：“系统”应可根据政策法规、在院药品品种的变化随时对处方集各部分内容进行修订，从而及时反映医院药事管理的实际要求和特点，以适应临床对在院药品信息查询的需求。</w:t>
            </w:r>
          </w:p>
          <w:p>
            <w:pPr>
              <w:pStyle w:val="29"/>
              <w:keepNext/>
              <w:keepLines/>
              <w:numPr>
                <w:ilvl w:val="0"/>
                <w:numId w:val="3"/>
              </w:numPr>
              <w:spacing w:line="312" w:lineRule="auto"/>
              <w:ind w:firstLineChars="0"/>
              <w:outlineLvl w:val="2"/>
              <w:rPr>
                <w:rFonts w:cs="仿宋" w:asciiTheme="minorEastAsia" w:hAnsiTheme="minorEastAsia"/>
                <w:b/>
                <w:sz w:val="22"/>
              </w:rPr>
            </w:pPr>
            <w:r>
              <w:rPr>
                <w:rFonts w:cs="Times New Roman" w:asciiTheme="minorEastAsia" w:hAnsiTheme="minorEastAsia"/>
                <w:sz w:val="22"/>
                <w:szCs w:val="24"/>
              </w:rPr>
              <w:t>▲</w:t>
            </w:r>
            <w:r>
              <w:rPr>
                <w:rFonts w:hint="eastAsia" w:cs="Times New Roman" w:asciiTheme="minorEastAsia" w:hAnsiTheme="minorEastAsia"/>
                <w:sz w:val="22"/>
                <w:szCs w:val="24"/>
              </w:rPr>
              <w:t>医院处方集查看及导出功能：“系统”应支持院内各科室通过局域网在线查看医院处方集的全部内容。各部分可通过分类进行浏览，也可通过关键字检索快速查找到相关信息。导出功能，通过</w:t>
            </w:r>
            <w:r>
              <w:rPr>
                <w:rFonts w:hint="eastAsia" w:cs="Times New Roman" w:asciiTheme="minorEastAsia" w:hAnsiTheme="minorEastAsia"/>
                <w:sz w:val="22"/>
                <w:szCs w:val="24"/>
                <w:lang w:eastAsia="zh-CN"/>
              </w:rPr>
              <w:t>授权</w:t>
            </w:r>
            <w:r>
              <w:rPr>
                <w:rFonts w:hint="eastAsia" w:cs="Times New Roman" w:asciiTheme="minorEastAsia" w:hAnsiTheme="minorEastAsia"/>
                <w:sz w:val="22"/>
                <w:szCs w:val="24"/>
              </w:rPr>
              <w:t>系统可将电子版处方集以文本格式输出并保存为</w:t>
            </w:r>
            <w:r>
              <w:rPr>
                <w:rFonts w:cs="Times New Roman" w:asciiTheme="minorEastAsia" w:hAnsiTheme="minorEastAsia"/>
                <w:sz w:val="22"/>
                <w:szCs w:val="24"/>
              </w:rPr>
              <w:t>Word</w:t>
            </w:r>
            <w:r>
              <w:rPr>
                <w:rFonts w:hint="eastAsia" w:cs="Times New Roman" w:asciiTheme="minorEastAsia" w:hAnsiTheme="minorEastAsia"/>
                <w:sz w:val="22"/>
                <w:szCs w:val="24"/>
              </w:rPr>
              <w:t>格式，方便医院开展印刷版处方集的制作工作。</w:t>
            </w:r>
          </w:p>
        </w:tc>
      </w:tr>
    </w:tbl>
    <w:p>
      <w:pPr>
        <w:rPr>
          <w:rFonts w:asciiTheme="minorEastAsia" w:hAnsiTheme="minorEastAsia"/>
        </w:rPr>
      </w:pPr>
    </w:p>
    <w:p>
      <w:pPr>
        <w:spacing w:line="360" w:lineRule="auto"/>
        <w:outlineLvl w:val="0"/>
        <w:rPr>
          <w:rFonts w:hint="eastAsia" w:cs="Times New Roman" w:asciiTheme="minorEastAsia" w:hAnsiTheme="minorEastAsia"/>
          <w:b/>
          <w:bCs/>
          <w:sz w:val="28"/>
          <w:szCs w:val="28"/>
          <w:lang w:eastAsia="zh-CN"/>
        </w:rPr>
      </w:pPr>
      <w:r>
        <w:rPr>
          <w:rFonts w:hint="eastAsia" w:cs="Times New Roman" w:asciiTheme="minorEastAsia" w:hAnsiTheme="minorEastAsia"/>
          <w:b/>
          <w:bCs/>
          <w:sz w:val="28"/>
          <w:szCs w:val="28"/>
          <w:lang w:eastAsia="zh-CN"/>
        </w:rPr>
        <w:t>四、其他</w:t>
      </w:r>
    </w:p>
    <w:p>
      <w:pPr>
        <w:spacing w:line="360" w:lineRule="auto"/>
        <w:ind w:firstLine="480" w:firstLineChars="200"/>
        <w:outlineLvl w:val="0"/>
        <w:rPr>
          <w:rFonts w:cs="Times New Roman" w:asciiTheme="minorEastAsia" w:hAnsiTheme="minorEastAsia"/>
          <w:sz w:val="24"/>
          <w:szCs w:val="24"/>
        </w:rPr>
      </w:pPr>
      <w:r>
        <w:rPr>
          <w:rFonts w:hint="eastAsia" w:cs="Times New Roman" w:asciiTheme="minorEastAsia" w:hAnsiTheme="minorEastAsia"/>
          <w:sz w:val="24"/>
          <w:szCs w:val="24"/>
          <w:lang w:eastAsia="zh-CN"/>
        </w:rPr>
        <w:t>（一）</w:t>
      </w:r>
      <w:r>
        <w:rPr>
          <w:rFonts w:cs="Times New Roman" w:asciiTheme="minorEastAsia" w:hAnsiTheme="minorEastAsia"/>
          <w:sz w:val="24"/>
          <w:szCs w:val="24"/>
        </w:rPr>
        <w:t xml:space="preserve">. </w:t>
      </w:r>
      <w:r>
        <w:rPr>
          <w:rFonts w:cs="Times New Roman" w:asciiTheme="minorEastAsia" w:hAnsiTheme="minorEastAsia"/>
          <w:b/>
          <w:bCs/>
          <w:sz w:val="28"/>
          <w:szCs w:val="28"/>
        </w:rPr>
        <w:t>售后服务要求</w:t>
      </w:r>
    </w:p>
    <w:p>
      <w:pPr>
        <w:pStyle w:val="36"/>
        <w:keepNext w:val="0"/>
        <w:keepLines w:val="0"/>
        <w:pageBreakBefore w:val="0"/>
        <w:widowControl/>
        <w:numPr>
          <w:ilvl w:val="0"/>
          <w:numId w:val="4"/>
        </w:numPr>
        <w:kinsoku/>
        <w:wordWrap/>
        <w:overflowPunct/>
        <w:topLinePunct w:val="0"/>
        <w:autoSpaceDE/>
        <w:autoSpaceDN/>
        <w:bidi w:val="0"/>
        <w:adjustRightInd/>
        <w:snapToGrid/>
        <w:spacing w:line="360" w:lineRule="auto"/>
        <w:jc w:val="left"/>
        <w:textAlignment w:val="auto"/>
        <w:rPr>
          <w:sz w:val="32"/>
          <w:szCs w:val="32"/>
        </w:rPr>
      </w:pPr>
      <w:r>
        <w:rPr>
          <w:rFonts w:cs="Times New Roman" w:asciiTheme="minorEastAsia" w:hAnsiTheme="minorEastAsia"/>
          <w:sz w:val="24"/>
          <w:szCs w:val="24"/>
        </w:rPr>
        <w:t>有专业的售后服务工程师，</w:t>
      </w:r>
      <w:r>
        <w:rPr>
          <w:rFonts w:ascii="宋体" w:hAnsi="宋体"/>
          <w:color w:val="000000"/>
          <w:sz w:val="24"/>
          <w:szCs w:val="24"/>
          <w:lang w:val="zh-CN"/>
        </w:rPr>
        <w:t>提供</w:t>
      </w:r>
      <w:r>
        <w:rPr>
          <w:rFonts w:ascii="宋体" w:hAnsi="宋体" w:eastAsia="宋体"/>
          <w:color w:val="000000"/>
          <w:sz w:val="24"/>
          <w:szCs w:val="24"/>
          <w:lang w:val="zh-CN"/>
        </w:rPr>
        <w:t>7*24</w:t>
      </w:r>
      <w:r>
        <w:rPr>
          <w:rFonts w:ascii="宋体" w:hAnsi="宋体"/>
          <w:color w:val="000000"/>
          <w:sz w:val="24"/>
          <w:szCs w:val="24"/>
          <w:lang w:val="zh-CN"/>
        </w:rPr>
        <w:t>小时的技术服务支持，即时通过电话、</w:t>
      </w:r>
      <w:r>
        <w:rPr>
          <w:rFonts w:ascii="宋体" w:hAnsi="宋体" w:eastAsia="宋体"/>
          <w:color w:val="000000"/>
          <w:sz w:val="24"/>
          <w:szCs w:val="24"/>
          <w:lang w:val="zh-CN"/>
        </w:rPr>
        <w:t>Email</w:t>
      </w:r>
      <w:r>
        <w:rPr>
          <w:rFonts w:ascii="宋体" w:hAnsi="宋体"/>
          <w:color w:val="000000"/>
          <w:sz w:val="24"/>
          <w:szCs w:val="24"/>
          <w:lang w:val="zh-CN"/>
        </w:rPr>
        <w:t>或传真等远程方式查找紧急事件的事发原因并通过远程途径</w:t>
      </w:r>
      <w:r>
        <w:rPr>
          <w:rFonts w:cs="Times New Roman" w:asciiTheme="minorEastAsia" w:hAnsiTheme="minorEastAsia"/>
          <w:sz w:val="24"/>
          <w:szCs w:val="24"/>
        </w:rPr>
        <w:t>解决医院在“系统”使用中遇到的问题。</w:t>
      </w:r>
    </w:p>
    <w:p>
      <w:pPr>
        <w:pStyle w:val="36"/>
        <w:keepNext w:val="0"/>
        <w:keepLines w:val="0"/>
        <w:pageBreakBefore w:val="0"/>
        <w:widowControl/>
        <w:numPr>
          <w:ilvl w:val="0"/>
          <w:numId w:val="4"/>
        </w:numPr>
        <w:kinsoku/>
        <w:wordWrap/>
        <w:overflowPunct/>
        <w:topLinePunct w:val="0"/>
        <w:autoSpaceDE/>
        <w:autoSpaceDN/>
        <w:bidi w:val="0"/>
        <w:adjustRightInd/>
        <w:snapToGrid/>
        <w:spacing w:line="360" w:lineRule="auto"/>
        <w:jc w:val="left"/>
        <w:textAlignment w:val="auto"/>
        <w:rPr>
          <w:sz w:val="32"/>
          <w:szCs w:val="32"/>
        </w:rPr>
      </w:pPr>
      <w:r>
        <w:rPr>
          <w:rFonts w:ascii="宋体" w:hAnsi="宋体"/>
          <w:sz w:val="24"/>
          <w:szCs w:val="24"/>
        </w:rPr>
        <w:t>△若无法通过远程方式解决问题时，</w:t>
      </w:r>
      <w:r>
        <w:rPr>
          <w:rFonts w:ascii="宋体" w:hAnsi="宋体"/>
          <w:color w:val="000000"/>
          <w:sz w:val="24"/>
          <w:szCs w:val="24"/>
          <w:lang w:val="zh-CN"/>
        </w:rPr>
        <w:t>支持</w:t>
      </w:r>
      <w:r>
        <w:rPr>
          <w:rFonts w:hint="eastAsia" w:ascii="宋体" w:hAnsi="宋体"/>
          <w:color w:val="000000"/>
          <w:sz w:val="24"/>
          <w:szCs w:val="24"/>
          <w:lang w:val="en-US" w:eastAsia="zh-CN"/>
        </w:rPr>
        <w:t>2</w:t>
      </w:r>
      <w:r>
        <w:rPr>
          <w:rFonts w:ascii="宋体" w:hAnsi="宋体"/>
          <w:color w:val="000000"/>
          <w:sz w:val="24"/>
          <w:szCs w:val="24"/>
          <w:lang w:val="zh-CN"/>
        </w:rPr>
        <w:t>小时内到达现场响应的条件。服务包括系统升级、接口优化、功能完善、故障排除、性能调优、技术咨询等内容。</w:t>
      </w:r>
    </w:p>
    <w:p>
      <w:pPr>
        <w:spacing w:line="360" w:lineRule="auto"/>
        <w:ind w:firstLine="360" w:firstLineChars="150"/>
        <w:rPr>
          <w:rFonts w:hint="eastAsia" w:cs="Times New Roman" w:asciiTheme="minorEastAsia" w:hAnsiTheme="minorEastAsia"/>
          <w:b/>
          <w:bCs/>
          <w:sz w:val="28"/>
          <w:szCs w:val="28"/>
        </w:rPr>
      </w:pPr>
      <w:r>
        <w:rPr>
          <w:rFonts w:cs="Times New Roman" w:asciiTheme="minorEastAsia" w:hAnsiTheme="minorEastAsia"/>
          <w:sz w:val="24"/>
          <w:szCs w:val="24"/>
        </w:rPr>
        <w:t>（3）提供详细的产品说明、操作规程、维护方法</w:t>
      </w:r>
      <w:r>
        <w:rPr>
          <w:rFonts w:hint="eastAsia" w:cs="Times New Roman" w:asciiTheme="minorEastAsia" w:hAnsiTheme="minorEastAsia"/>
          <w:sz w:val="24"/>
          <w:szCs w:val="24"/>
          <w:lang w:eastAsia="zh-CN"/>
        </w:rPr>
        <w:t>、</w:t>
      </w:r>
      <w:r>
        <w:rPr>
          <w:rFonts w:ascii="宋体" w:hAnsi="宋体" w:cs="Arial"/>
          <w:color w:val="000000"/>
          <w:spacing w:val="-20"/>
          <w:kern w:val="0"/>
          <w:sz w:val="24"/>
          <w:szCs w:val="24"/>
        </w:rPr>
        <w:t>实施方案、培训方案</w:t>
      </w:r>
      <w:r>
        <w:rPr>
          <w:rFonts w:cs="Times New Roman" w:asciiTheme="minorEastAsia" w:hAnsiTheme="minorEastAsia"/>
          <w:sz w:val="24"/>
          <w:szCs w:val="24"/>
        </w:rPr>
        <w:t>等相关技术资料。</w:t>
      </w:r>
    </w:p>
    <w:p>
      <w:pPr>
        <w:pStyle w:val="36"/>
        <w:widowControl/>
        <w:shd w:val="clear" w:color="auto" w:fill="FFFFFF"/>
        <w:bidi w:val="0"/>
        <w:spacing w:line="560" w:lineRule="exact"/>
        <w:ind w:firstLineChars="200"/>
        <w:jc w:val="left"/>
        <w:rPr>
          <w:sz w:val="32"/>
          <w:szCs w:val="32"/>
        </w:rPr>
      </w:pPr>
      <w:r>
        <w:rPr>
          <w:rFonts w:eastAsia="楷体" w:cs="宋体"/>
          <w:b/>
          <w:spacing w:val="-20"/>
          <w:kern w:val="0"/>
          <w:sz w:val="32"/>
          <w:szCs w:val="32"/>
        </w:rPr>
        <w:t>（</w:t>
      </w:r>
      <w:r>
        <w:rPr>
          <w:rFonts w:hint="eastAsia" w:eastAsia="楷体" w:cs="宋体"/>
          <w:b/>
          <w:spacing w:val="-20"/>
          <w:kern w:val="0"/>
          <w:sz w:val="32"/>
          <w:szCs w:val="32"/>
          <w:lang w:eastAsia="zh-CN"/>
        </w:rPr>
        <w:t>二</w:t>
      </w:r>
      <w:r>
        <w:rPr>
          <w:rFonts w:eastAsia="楷体" w:cs="宋体"/>
          <w:b/>
          <w:spacing w:val="-20"/>
          <w:kern w:val="0"/>
          <w:sz w:val="32"/>
          <w:szCs w:val="32"/>
        </w:rPr>
        <w:t>）履约时间和方式</w:t>
      </w:r>
    </w:p>
    <w:p>
      <w:pPr>
        <w:pStyle w:val="36"/>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ascii="宋体" w:hAnsi="宋体" w:eastAsia="宋体"/>
          <w:color w:val="000000"/>
          <w:sz w:val="24"/>
          <w:szCs w:val="24"/>
        </w:rPr>
        <w:t>1</w:t>
      </w:r>
      <w:r>
        <w:rPr>
          <w:rFonts w:ascii="宋体" w:hAnsi="宋体"/>
          <w:color w:val="000000"/>
          <w:sz w:val="24"/>
          <w:szCs w:val="24"/>
        </w:rPr>
        <w:t>、投标人自合同签订后</w:t>
      </w:r>
      <w:r>
        <w:rPr>
          <w:rFonts w:hint="eastAsia" w:ascii="宋体" w:hAnsi="宋体"/>
          <w:color w:val="000000"/>
          <w:sz w:val="24"/>
          <w:szCs w:val="24"/>
          <w:lang w:eastAsia="zh-CN"/>
        </w:rPr>
        <w:t>在</w:t>
      </w:r>
      <w:r>
        <w:rPr>
          <w:rFonts w:ascii="宋体" w:hAnsi="宋体" w:eastAsia="宋体"/>
          <w:color w:val="FF0000"/>
          <w:sz w:val="24"/>
          <w:szCs w:val="24"/>
        </w:rPr>
        <w:t>3</w:t>
      </w:r>
      <w:r>
        <w:rPr>
          <w:rFonts w:ascii="宋体" w:hAnsi="宋体"/>
          <w:color w:val="FF0000"/>
          <w:sz w:val="24"/>
          <w:szCs w:val="24"/>
        </w:rPr>
        <w:t>个月</w:t>
      </w:r>
      <w:r>
        <w:rPr>
          <w:rFonts w:ascii="宋体" w:hAnsi="宋体"/>
          <w:color w:val="000000"/>
          <w:sz w:val="24"/>
          <w:szCs w:val="24"/>
        </w:rPr>
        <w:t>内</w:t>
      </w:r>
      <w:r>
        <w:rPr>
          <w:rFonts w:hint="eastAsia" w:ascii="宋体" w:hAnsi="宋体"/>
          <w:color w:val="FF0000"/>
          <w:sz w:val="24"/>
          <w:szCs w:val="24"/>
          <w:lang w:eastAsia="zh-CN"/>
        </w:rPr>
        <w:t>（可提前）</w:t>
      </w:r>
      <w:r>
        <w:rPr>
          <w:rFonts w:ascii="宋体" w:hAnsi="宋体"/>
          <w:color w:val="000000"/>
          <w:sz w:val="24"/>
          <w:szCs w:val="24"/>
        </w:rPr>
        <w:t>完成系统核心功能内容实施，通知采购人</w:t>
      </w:r>
      <w:r>
        <w:rPr>
          <w:rFonts w:hint="eastAsia" w:ascii="宋体" w:hAnsi="宋体"/>
          <w:color w:val="000000"/>
          <w:sz w:val="24"/>
          <w:szCs w:val="24"/>
          <w:lang w:eastAsia="zh-CN"/>
        </w:rPr>
        <w:t>进行</w:t>
      </w:r>
      <w:r>
        <w:rPr>
          <w:rFonts w:ascii="宋体" w:hAnsi="宋体"/>
          <w:color w:val="000000"/>
          <w:sz w:val="24"/>
          <w:szCs w:val="24"/>
        </w:rPr>
        <w:t>初验收后具备试运行条件。</w:t>
      </w:r>
    </w:p>
    <w:p>
      <w:pPr>
        <w:pStyle w:val="36"/>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ascii="宋体" w:hAnsi="宋体" w:eastAsia="宋体"/>
          <w:color w:val="000000"/>
          <w:sz w:val="24"/>
          <w:szCs w:val="24"/>
        </w:rPr>
        <w:t>2</w:t>
      </w:r>
      <w:r>
        <w:rPr>
          <w:rFonts w:ascii="宋体" w:hAnsi="宋体"/>
          <w:color w:val="000000"/>
          <w:sz w:val="24"/>
          <w:szCs w:val="24"/>
        </w:rPr>
        <w:t>、初验收</w:t>
      </w:r>
      <w:r>
        <w:rPr>
          <w:rFonts w:hint="eastAsia" w:ascii="宋体" w:hAnsi="宋体"/>
          <w:color w:val="000000"/>
          <w:sz w:val="24"/>
          <w:szCs w:val="24"/>
          <w:lang w:eastAsia="zh-CN"/>
        </w:rPr>
        <w:t>合格</w:t>
      </w:r>
      <w:r>
        <w:rPr>
          <w:rFonts w:ascii="宋体" w:hAnsi="宋体"/>
          <w:color w:val="000000"/>
          <w:sz w:val="24"/>
          <w:szCs w:val="24"/>
        </w:rPr>
        <w:t>后</w:t>
      </w:r>
      <w:r>
        <w:rPr>
          <w:rFonts w:hint="eastAsia" w:ascii="宋体" w:hAnsi="宋体"/>
          <w:color w:val="000000"/>
          <w:sz w:val="24"/>
          <w:szCs w:val="24"/>
          <w:lang w:eastAsia="zh-CN"/>
        </w:rPr>
        <w:t>，</w:t>
      </w:r>
      <w:r>
        <w:rPr>
          <w:rFonts w:hint="eastAsia" w:ascii="宋体" w:hAnsi="宋体"/>
          <w:color w:val="FF0000"/>
          <w:sz w:val="24"/>
          <w:szCs w:val="24"/>
          <w:lang w:val="en-US" w:eastAsia="zh-CN"/>
        </w:rPr>
        <w:t>2</w:t>
      </w:r>
      <w:r>
        <w:rPr>
          <w:rFonts w:ascii="宋体" w:hAnsi="宋体"/>
          <w:color w:val="FF0000"/>
          <w:sz w:val="24"/>
          <w:szCs w:val="24"/>
        </w:rPr>
        <w:t>个月</w:t>
      </w:r>
      <w:r>
        <w:rPr>
          <w:rFonts w:ascii="宋体" w:hAnsi="宋体"/>
          <w:color w:val="000000"/>
          <w:sz w:val="24"/>
          <w:szCs w:val="24"/>
        </w:rPr>
        <w:t>内</w:t>
      </w:r>
      <w:r>
        <w:rPr>
          <w:rFonts w:hint="eastAsia" w:ascii="宋体" w:hAnsi="宋体"/>
          <w:color w:val="FF0000"/>
          <w:sz w:val="24"/>
          <w:szCs w:val="24"/>
          <w:lang w:eastAsia="zh-CN"/>
        </w:rPr>
        <w:t>（可提前）完成全部内容，</w:t>
      </w:r>
      <w:r>
        <w:rPr>
          <w:rFonts w:ascii="宋体" w:hAnsi="宋体"/>
          <w:color w:val="FF0000"/>
          <w:sz w:val="24"/>
          <w:szCs w:val="24"/>
        </w:rPr>
        <w:t>具</w:t>
      </w:r>
      <w:r>
        <w:rPr>
          <w:rFonts w:ascii="宋体" w:hAnsi="宋体"/>
          <w:color w:val="000000"/>
          <w:sz w:val="24"/>
          <w:szCs w:val="24"/>
        </w:rPr>
        <w:t>备全院运行条件，系统开始进入维护期</w:t>
      </w:r>
      <w:r>
        <w:rPr>
          <w:rFonts w:hint="eastAsia" w:ascii="宋体" w:hAnsi="宋体"/>
          <w:color w:val="000000"/>
          <w:sz w:val="24"/>
          <w:szCs w:val="24"/>
          <w:lang w:eastAsia="zh-CN"/>
        </w:rPr>
        <w:t>，</w:t>
      </w:r>
      <w:r>
        <w:rPr>
          <w:rFonts w:ascii="宋体" w:hAnsi="宋体"/>
          <w:color w:val="000000"/>
          <w:sz w:val="24"/>
          <w:szCs w:val="24"/>
        </w:rPr>
        <w:t>试运行</w:t>
      </w:r>
      <w:r>
        <w:rPr>
          <w:rFonts w:ascii="宋体" w:hAnsi="宋体" w:eastAsia="宋体"/>
          <w:color w:val="FF0000"/>
          <w:sz w:val="24"/>
          <w:szCs w:val="24"/>
        </w:rPr>
        <w:t>3</w:t>
      </w:r>
      <w:r>
        <w:rPr>
          <w:rFonts w:ascii="宋体" w:hAnsi="宋体"/>
          <w:color w:val="FF0000"/>
          <w:sz w:val="24"/>
          <w:szCs w:val="24"/>
        </w:rPr>
        <w:t>个月</w:t>
      </w:r>
      <w:r>
        <w:rPr>
          <w:rFonts w:hint="eastAsia" w:ascii="宋体" w:hAnsi="宋体"/>
          <w:color w:val="FF0000"/>
          <w:sz w:val="24"/>
          <w:szCs w:val="24"/>
          <w:lang w:eastAsia="zh-CN"/>
        </w:rPr>
        <w:t>后能</w:t>
      </w:r>
      <w:r>
        <w:rPr>
          <w:rFonts w:ascii="宋体" w:hAnsi="宋体"/>
          <w:color w:val="000000"/>
          <w:sz w:val="24"/>
          <w:szCs w:val="24"/>
        </w:rPr>
        <w:t>正常使用，开展正式验收，投标人提供全方位服务保障响应。</w:t>
      </w:r>
    </w:p>
    <w:p>
      <w:pPr>
        <w:pStyle w:val="36"/>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cs="Times New Roman" w:asciiTheme="minorEastAsia" w:hAnsiTheme="minorEastAsia"/>
          <w:sz w:val="24"/>
          <w:szCs w:val="24"/>
        </w:rPr>
      </w:pPr>
      <w:r>
        <w:rPr>
          <w:rFonts w:hint="eastAsia"/>
          <w:sz w:val="32"/>
          <w:szCs w:val="32"/>
          <w:lang w:val="en-US" w:eastAsia="zh-CN"/>
        </w:rPr>
        <w:t xml:space="preserve">    </w:t>
      </w:r>
      <w:r>
        <w:rPr>
          <w:rFonts w:hint="eastAsia"/>
          <w:b/>
          <w:bCs/>
          <w:sz w:val="28"/>
          <w:szCs w:val="28"/>
          <w:lang w:val="en-US" w:eastAsia="zh-CN"/>
        </w:rPr>
        <w:t>（三）培训</w:t>
      </w:r>
    </w:p>
    <w:p>
      <w:pPr>
        <w:numPr>
          <w:ilvl w:val="0"/>
          <w:numId w:val="0"/>
        </w:numPr>
        <w:spacing w:line="360" w:lineRule="auto"/>
        <w:ind w:leftChars="0" w:firstLine="240" w:firstLineChars="100"/>
        <w:rPr>
          <w:rFonts w:hint="eastAsia" w:cs="Times New Roman" w:asciiTheme="minorEastAsia" w:hAnsiTheme="minorEastAsia"/>
          <w:sz w:val="24"/>
          <w:szCs w:val="24"/>
        </w:rPr>
      </w:pPr>
      <w:r>
        <w:rPr>
          <w:rFonts w:hint="eastAsia" w:ascii="宋体" w:hAnsi="宋体"/>
          <w:sz w:val="24"/>
          <w:szCs w:val="24"/>
          <w:lang w:eastAsia="zh-CN"/>
        </w:rPr>
        <w:t>供应商</w:t>
      </w:r>
      <w:r>
        <w:rPr>
          <w:rFonts w:ascii="宋体" w:hAnsi="宋体"/>
          <w:sz w:val="24"/>
          <w:szCs w:val="24"/>
        </w:rPr>
        <w:t>需要提供详细的项目培训计划，</w:t>
      </w:r>
      <w:r>
        <w:rPr>
          <w:rFonts w:cs="Times New Roman" w:asciiTheme="minorEastAsia" w:hAnsiTheme="minorEastAsia"/>
          <w:sz w:val="24"/>
          <w:szCs w:val="24"/>
        </w:rPr>
        <w:t>在“系统”安装实施完成并正式交付医院使用之前，</w:t>
      </w:r>
      <w:r>
        <w:rPr>
          <w:rFonts w:ascii="宋体" w:hAnsi="宋体"/>
          <w:sz w:val="24"/>
          <w:szCs w:val="24"/>
        </w:rPr>
        <w:t>针对</w:t>
      </w:r>
      <w:r>
        <w:rPr>
          <w:rFonts w:cs="Times New Roman" w:asciiTheme="minorEastAsia" w:hAnsiTheme="minorEastAsia"/>
          <w:sz w:val="24"/>
          <w:szCs w:val="24"/>
        </w:rPr>
        <w:t>医院</w:t>
      </w:r>
      <w:r>
        <w:rPr>
          <w:rFonts w:ascii="宋体" w:hAnsi="宋体"/>
          <w:sz w:val="24"/>
          <w:szCs w:val="24"/>
        </w:rPr>
        <w:t>医师、科室、药学、信息管理人员等角色</w:t>
      </w:r>
      <w:r>
        <w:rPr>
          <w:rFonts w:cs="Times New Roman" w:asciiTheme="minorEastAsia" w:hAnsiTheme="minorEastAsia"/>
          <w:sz w:val="24"/>
          <w:szCs w:val="24"/>
        </w:rPr>
        <w:t>相关的操作使用人员</w:t>
      </w:r>
      <w:r>
        <w:rPr>
          <w:rFonts w:hint="eastAsia" w:cs="Times New Roman" w:asciiTheme="minorEastAsia" w:hAnsiTheme="minorEastAsia"/>
          <w:sz w:val="24"/>
          <w:szCs w:val="24"/>
          <w:lang w:eastAsia="zh-CN"/>
        </w:rPr>
        <w:t>，</w:t>
      </w:r>
      <w:r>
        <w:rPr>
          <w:rFonts w:ascii="宋体" w:hAnsi="宋体"/>
          <w:sz w:val="24"/>
          <w:szCs w:val="24"/>
        </w:rPr>
        <w:t>根据系统的运行、升级、功能改造、流程改造等内容分别提供统一培训，实操培训，一对一问答培训，远程培训等支持</w:t>
      </w:r>
      <w:r>
        <w:rPr>
          <w:rFonts w:cs="Times New Roman" w:asciiTheme="minorEastAsia" w:hAnsiTheme="minorEastAsia"/>
          <w:sz w:val="24"/>
          <w:szCs w:val="24"/>
        </w:rPr>
        <w:t>，保证“系统”的使用效果。</w:t>
      </w:r>
    </w:p>
    <w:p>
      <w:pPr>
        <w:rPr>
          <w:rFonts w:asciiTheme="minorEastAsia" w:hAnsiTheme="minorEastAsia"/>
        </w:rPr>
      </w:pPr>
    </w:p>
    <w:p>
      <w:pPr>
        <w:pStyle w:val="36"/>
        <w:widowControl/>
        <w:ind w:firstLine="562" w:firstLineChars="200"/>
        <w:jc w:val="left"/>
        <w:rPr>
          <w:b/>
          <w:bCs/>
          <w:sz w:val="28"/>
          <w:szCs w:val="28"/>
        </w:rPr>
      </w:pPr>
      <w:r>
        <w:rPr>
          <w:rFonts w:ascii="Heiti SC Medium" w:hAnsi="Heiti SC Medium" w:eastAsia="Heiti SC Medium"/>
          <w:b/>
          <w:bCs/>
          <w:sz w:val="28"/>
          <w:szCs w:val="28"/>
        </w:rPr>
        <w:t>（</w:t>
      </w:r>
      <w:r>
        <w:rPr>
          <w:rFonts w:hint="eastAsia" w:ascii="Heiti SC Medium" w:hAnsi="Heiti SC Medium" w:eastAsia="Heiti SC Medium"/>
          <w:b/>
          <w:bCs/>
          <w:sz w:val="28"/>
          <w:szCs w:val="28"/>
          <w:lang w:eastAsia="zh-CN"/>
        </w:rPr>
        <w:t>四</w:t>
      </w:r>
      <w:r>
        <w:rPr>
          <w:rFonts w:ascii="Heiti SC Medium" w:hAnsi="Heiti SC Medium" w:eastAsia="Heiti SC Medium"/>
          <w:b/>
          <w:bCs/>
          <w:sz w:val="28"/>
          <w:szCs w:val="28"/>
        </w:rPr>
        <w:t>）、项目质保要求</w:t>
      </w:r>
    </w:p>
    <w:p>
      <w:pPr>
        <w:pStyle w:val="36"/>
        <w:keepNext w:val="0"/>
        <w:keepLines w:val="0"/>
        <w:pageBreakBefore w:val="0"/>
        <w:widowControl/>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sz w:val="24"/>
          <w:szCs w:val="24"/>
          <w:lang w:val="en-US" w:eastAsia="zh-CN"/>
        </w:rPr>
        <w:t>1.</w:t>
      </w:r>
      <w:r>
        <w:rPr>
          <w:rFonts w:ascii="宋体" w:hAnsi="宋体"/>
          <w:sz w:val="24"/>
          <w:szCs w:val="24"/>
        </w:rPr>
        <w:t>系统验收合格起免费质保期至少不低于</w:t>
      </w:r>
      <w:r>
        <w:rPr>
          <w:rFonts w:ascii="宋体" w:hAnsi="宋体" w:eastAsia="宋体"/>
          <w:color w:val="FF0000"/>
          <w:sz w:val="24"/>
          <w:szCs w:val="24"/>
        </w:rPr>
        <w:t>1</w:t>
      </w:r>
      <w:r>
        <w:rPr>
          <w:rFonts w:ascii="宋体" w:hAnsi="宋体"/>
          <w:color w:val="FF0000"/>
          <w:sz w:val="24"/>
          <w:szCs w:val="24"/>
        </w:rPr>
        <w:t>年</w:t>
      </w:r>
      <w:r>
        <w:rPr>
          <w:rFonts w:ascii="宋体" w:hAnsi="宋体"/>
          <w:sz w:val="24"/>
          <w:szCs w:val="24"/>
        </w:rPr>
        <w:t>。</w:t>
      </w:r>
    </w:p>
    <w:p>
      <w:pPr>
        <w:pStyle w:val="36"/>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sz w:val="24"/>
          <w:szCs w:val="24"/>
        </w:rPr>
      </w:pPr>
      <w:r>
        <w:rPr>
          <w:rFonts w:ascii="宋体" w:hAnsi="宋体"/>
          <w:sz w:val="24"/>
          <w:szCs w:val="24"/>
        </w:rPr>
        <w:t>△</w:t>
      </w:r>
      <w:r>
        <w:rPr>
          <w:rFonts w:hint="eastAsia" w:ascii="宋体" w:hAnsi="宋体"/>
          <w:sz w:val="24"/>
          <w:szCs w:val="24"/>
          <w:lang w:val="en-US" w:eastAsia="zh-CN"/>
        </w:rPr>
        <w:t>2</w:t>
      </w:r>
      <w:r>
        <w:rPr>
          <w:rFonts w:ascii="宋体" w:hAnsi="宋体"/>
          <w:sz w:val="24"/>
          <w:szCs w:val="24"/>
        </w:rPr>
        <w:t>、质保期内，供应商保证所提供的软件项目版本为市售最新版本，</w:t>
      </w:r>
      <w:r>
        <w:rPr>
          <w:rFonts w:hint="eastAsia" w:ascii="宋体" w:hAnsi="宋体"/>
          <w:sz w:val="24"/>
          <w:szCs w:val="24"/>
          <w:lang w:eastAsia="zh-CN"/>
        </w:rPr>
        <w:t>免费</w:t>
      </w:r>
      <w:r>
        <w:rPr>
          <w:rFonts w:ascii="宋体" w:hAnsi="宋体"/>
          <w:sz w:val="24"/>
          <w:szCs w:val="24"/>
        </w:rPr>
        <w:t>提供数据升级服务</w:t>
      </w:r>
      <w:r>
        <w:rPr>
          <w:rFonts w:hint="eastAsia" w:ascii="宋体" w:hAnsi="宋体"/>
          <w:sz w:val="24"/>
          <w:szCs w:val="24"/>
          <w:lang w:eastAsia="zh-CN"/>
        </w:rPr>
        <w:t>，以保证</w:t>
      </w:r>
      <w:r>
        <w:rPr>
          <w:rFonts w:ascii="宋体" w:hAnsi="宋体"/>
          <w:sz w:val="24"/>
          <w:szCs w:val="24"/>
        </w:rPr>
        <w:t>医院所使用的的软件系统版本</w:t>
      </w:r>
      <w:r>
        <w:rPr>
          <w:rFonts w:hint="eastAsia" w:ascii="宋体" w:hAnsi="宋体"/>
          <w:sz w:val="24"/>
          <w:szCs w:val="24"/>
          <w:lang w:eastAsia="zh-CN"/>
        </w:rPr>
        <w:t>达到</w:t>
      </w:r>
      <w:r>
        <w:rPr>
          <w:rFonts w:ascii="宋体" w:hAnsi="宋体"/>
          <w:sz w:val="24"/>
          <w:szCs w:val="24"/>
        </w:rPr>
        <w:t>市面最新版本</w:t>
      </w:r>
      <w:r>
        <w:rPr>
          <w:rFonts w:hint="eastAsia" w:ascii="宋体" w:hAnsi="宋体"/>
          <w:sz w:val="24"/>
          <w:szCs w:val="24"/>
          <w:lang w:eastAsia="zh-CN"/>
        </w:rPr>
        <w:t>的</w:t>
      </w:r>
      <w:r>
        <w:rPr>
          <w:rFonts w:ascii="宋体" w:hAnsi="宋体"/>
          <w:sz w:val="24"/>
          <w:szCs w:val="24"/>
        </w:rPr>
        <w:t>内容功能一致。</w:t>
      </w:r>
    </w:p>
    <w:p>
      <w:pPr>
        <w:pStyle w:val="36"/>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sz w:val="24"/>
          <w:szCs w:val="24"/>
        </w:rPr>
      </w:pPr>
      <w:r>
        <w:rPr>
          <w:rFonts w:ascii="宋体" w:hAnsi="宋体"/>
          <w:sz w:val="24"/>
          <w:szCs w:val="24"/>
        </w:rPr>
        <w:t>△</w:t>
      </w:r>
      <w:r>
        <w:rPr>
          <w:rFonts w:hint="eastAsia" w:ascii="宋体" w:hAnsi="宋体"/>
          <w:sz w:val="24"/>
          <w:szCs w:val="24"/>
          <w:lang w:val="en-US" w:eastAsia="zh-CN"/>
        </w:rPr>
        <w:t>3</w:t>
      </w:r>
      <w:r>
        <w:rPr>
          <w:rFonts w:ascii="宋体" w:hAnsi="宋体"/>
          <w:sz w:val="24"/>
          <w:szCs w:val="24"/>
        </w:rPr>
        <w:t>、质保期内</w:t>
      </w:r>
      <w:r>
        <w:rPr>
          <w:rFonts w:hint="eastAsia" w:ascii="宋体" w:hAnsi="宋体"/>
          <w:sz w:val="24"/>
          <w:szCs w:val="24"/>
          <w:lang w:eastAsia="zh-CN"/>
        </w:rPr>
        <w:t>免费</w:t>
      </w:r>
      <w:r>
        <w:rPr>
          <w:rFonts w:ascii="宋体" w:hAnsi="宋体"/>
          <w:sz w:val="24"/>
          <w:szCs w:val="24"/>
        </w:rPr>
        <w:t>对院内相关科室提供定制化改造和电子病历、互联互通等相关院内药学信息化服务评审验收服务支持。</w:t>
      </w:r>
    </w:p>
    <w:p>
      <w:pPr>
        <w:pStyle w:val="36"/>
        <w:keepNext w:val="0"/>
        <w:keepLines w:val="0"/>
        <w:pageBreakBefore w:val="0"/>
        <w:widowControl/>
        <w:kinsoku/>
        <w:wordWrap/>
        <w:overflowPunct/>
        <w:topLinePunct w:val="0"/>
        <w:autoSpaceDE/>
        <w:autoSpaceDN/>
        <w:bidi w:val="0"/>
        <w:adjustRightInd/>
        <w:snapToGrid/>
        <w:spacing w:line="360" w:lineRule="auto"/>
        <w:jc w:val="left"/>
        <w:textAlignment w:val="auto"/>
        <w:rPr>
          <w:sz w:val="24"/>
          <w:szCs w:val="24"/>
        </w:rPr>
      </w:pPr>
      <w:r>
        <w:rPr>
          <w:rFonts w:ascii="宋体" w:hAnsi="宋体"/>
          <w:sz w:val="24"/>
          <w:szCs w:val="24"/>
        </w:rPr>
        <w:t>△</w:t>
      </w:r>
      <w:r>
        <w:rPr>
          <w:rFonts w:ascii="宋体" w:hAnsi="宋体" w:eastAsia="宋体"/>
          <w:sz w:val="24"/>
          <w:szCs w:val="24"/>
        </w:rPr>
        <w:t>4</w:t>
      </w:r>
      <w:r>
        <w:rPr>
          <w:rFonts w:ascii="宋体" w:hAnsi="宋体"/>
          <w:sz w:val="24"/>
          <w:szCs w:val="24"/>
        </w:rPr>
        <w:t>、质保期满后，供应商需支持数据规则库的终生更新升级服务</w:t>
      </w:r>
      <w:r>
        <w:rPr>
          <w:rFonts w:hint="eastAsia" w:ascii="宋体" w:hAnsi="宋体"/>
          <w:sz w:val="24"/>
          <w:szCs w:val="24"/>
          <w:lang w:eastAsia="zh-CN"/>
        </w:rPr>
        <w:t>，</w:t>
      </w:r>
      <w:r>
        <w:rPr>
          <w:rFonts w:ascii="宋体" w:hAnsi="宋体"/>
          <w:sz w:val="24"/>
          <w:szCs w:val="24"/>
        </w:rPr>
        <w:t>每年不低于</w:t>
      </w:r>
      <w:r>
        <w:rPr>
          <w:rFonts w:ascii="宋体" w:hAnsi="宋体" w:eastAsia="宋体"/>
          <w:sz w:val="24"/>
          <w:szCs w:val="24"/>
        </w:rPr>
        <w:t>10</w:t>
      </w:r>
      <w:r>
        <w:rPr>
          <w:rFonts w:ascii="宋体" w:hAnsi="宋体"/>
          <w:sz w:val="24"/>
          <w:szCs w:val="24"/>
        </w:rPr>
        <w:t>次</w:t>
      </w:r>
      <w:r>
        <w:rPr>
          <w:rFonts w:hint="eastAsia" w:ascii="宋体" w:hAnsi="宋体"/>
          <w:sz w:val="24"/>
          <w:szCs w:val="24"/>
          <w:lang w:eastAsia="zh-CN"/>
        </w:rPr>
        <w:t>，</w:t>
      </w:r>
      <w:r>
        <w:rPr>
          <w:rFonts w:hint="eastAsia" w:ascii="宋体" w:hAnsi="宋体"/>
          <w:color w:val="FF0000"/>
          <w:sz w:val="24"/>
          <w:szCs w:val="24"/>
          <w:lang w:eastAsia="zh-CN"/>
        </w:rPr>
        <w:t>最高</w:t>
      </w:r>
      <w:r>
        <w:rPr>
          <w:rFonts w:ascii="宋体" w:hAnsi="宋体"/>
          <w:color w:val="FF0000"/>
          <w:sz w:val="24"/>
          <w:szCs w:val="24"/>
        </w:rPr>
        <w:t>服务费用</w:t>
      </w:r>
      <w:r>
        <w:rPr>
          <w:rFonts w:ascii="宋体" w:hAnsi="宋体"/>
          <w:sz w:val="24"/>
          <w:szCs w:val="24"/>
        </w:rPr>
        <w:t>不得超过项目总价的</w:t>
      </w:r>
      <w:r>
        <w:rPr>
          <w:rFonts w:ascii="宋体" w:hAnsi="宋体" w:eastAsia="宋体"/>
          <w:sz w:val="24"/>
          <w:szCs w:val="24"/>
        </w:rPr>
        <w:t>10%</w:t>
      </w:r>
      <w:r>
        <w:rPr>
          <w:rFonts w:ascii="宋体" w:hAnsi="宋体"/>
          <w:sz w:val="24"/>
          <w:szCs w:val="24"/>
        </w:rPr>
        <w:t>。</w:t>
      </w:r>
    </w:p>
    <w:p>
      <w:pPr>
        <w:pStyle w:val="36"/>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Theme="minorEastAsia"/>
          <w:sz w:val="24"/>
          <w:szCs w:val="24"/>
          <w:lang w:eastAsia="zh-CN"/>
        </w:rPr>
      </w:pPr>
    </w:p>
    <w:p>
      <w:pPr>
        <w:pStyle w:val="36"/>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Heiti SC Medium">
    <w:altName w:val="宋体"/>
    <w:panose1 w:val="00000000000000000000"/>
    <w:charset w:val="86"/>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B7AD79"/>
    <w:multiLevelType w:val="singleLevel"/>
    <w:tmpl w:val="8FB7AD79"/>
    <w:lvl w:ilvl="0" w:tentative="0">
      <w:start w:val="1"/>
      <w:numFmt w:val="chineseCounting"/>
      <w:suff w:val="nothing"/>
      <w:lvlText w:val="（%1）"/>
      <w:lvlJc w:val="left"/>
      <w:rPr>
        <w:rFonts w:hint="eastAsia"/>
      </w:rPr>
    </w:lvl>
  </w:abstractNum>
  <w:abstractNum w:abstractNumId="1">
    <w:nsid w:val="FC2F523C"/>
    <w:multiLevelType w:val="singleLevel"/>
    <w:tmpl w:val="FC2F523C"/>
    <w:lvl w:ilvl="0" w:tentative="0">
      <w:start w:val="1"/>
      <w:numFmt w:val="decimal"/>
      <w:suff w:val="nothing"/>
      <w:lvlText w:val="（%1）"/>
      <w:lvlJc w:val="left"/>
    </w:lvl>
  </w:abstractNum>
  <w:abstractNum w:abstractNumId="2">
    <w:nsid w:val="FCCBED2F"/>
    <w:multiLevelType w:val="singleLevel"/>
    <w:tmpl w:val="FCCBED2F"/>
    <w:lvl w:ilvl="0" w:tentative="0">
      <w:start w:val="3"/>
      <w:numFmt w:val="decimal"/>
      <w:suff w:val="nothing"/>
      <w:lvlText w:val="（%1）"/>
      <w:lvlJc w:val="left"/>
    </w:lvl>
  </w:abstractNum>
  <w:abstractNum w:abstractNumId="3">
    <w:nsid w:val="6A3845D2"/>
    <w:multiLevelType w:val="multilevel"/>
    <w:tmpl w:val="6A3845D2"/>
    <w:lvl w:ilvl="0" w:tentative="0">
      <w:start w:val="1"/>
      <w:numFmt w:val="decimal"/>
      <w:lvlText w:val="（%1）"/>
      <w:lvlJc w:val="left"/>
      <w:pPr>
        <w:tabs>
          <w:tab w:val="left" w:pos="705"/>
        </w:tabs>
        <w:ind w:left="705" w:hanging="705"/>
      </w:pPr>
      <w:rPr>
        <w:rFonts w:hint="default"/>
        <w:color w:val="auto"/>
      </w:rPr>
    </w:lvl>
    <w:lvl w:ilvl="1" w:tentative="0">
      <w:start w:val="1"/>
      <w:numFmt w:val="decimal"/>
      <w:lvlText w:val="%2)"/>
      <w:lvlJc w:val="left"/>
      <w:pPr>
        <w:tabs>
          <w:tab w:val="left" w:pos="1140"/>
        </w:tabs>
        <w:ind w:left="1140" w:hanging="720"/>
      </w:pPr>
      <w:rPr>
        <w:rFonts w:hint="default"/>
        <w:lang w:val="en-US"/>
      </w:rPr>
    </w:lvl>
    <w:lvl w:ilvl="2" w:tentative="0">
      <w:start w:val="1"/>
      <w:numFmt w:val="decimal"/>
      <w:lvlText w:val="%1.%2.%3"/>
      <w:lvlJc w:val="left"/>
      <w:pPr>
        <w:tabs>
          <w:tab w:val="left" w:pos="1560"/>
        </w:tabs>
        <w:ind w:left="1560" w:hanging="720"/>
      </w:pPr>
      <w:rPr>
        <w:rFonts w:hint="default"/>
      </w:rPr>
    </w:lvl>
    <w:lvl w:ilvl="3" w:tentative="0">
      <w:start w:val="1"/>
      <w:numFmt w:val="decimal"/>
      <w:lvlText w:val="%1.%2.%3.%4"/>
      <w:lvlJc w:val="left"/>
      <w:pPr>
        <w:tabs>
          <w:tab w:val="left" w:pos="2340"/>
        </w:tabs>
        <w:ind w:left="2340" w:hanging="1080"/>
      </w:pPr>
      <w:rPr>
        <w:rFonts w:hint="default"/>
      </w:rPr>
    </w:lvl>
    <w:lvl w:ilvl="4" w:tentative="0">
      <w:start w:val="1"/>
      <w:numFmt w:val="decimal"/>
      <w:lvlText w:val="%1.%2.%3.%4.%5"/>
      <w:lvlJc w:val="left"/>
      <w:pPr>
        <w:tabs>
          <w:tab w:val="left" w:pos="3120"/>
        </w:tabs>
        <w:ind w:left="3120" w:hanging="1440"/>
      </w:pPr>
      <w:rPr>
        <w:rFonts w:hint="default"/>
      </w:rPr>
    </w:lvl>
    <w:lvl w:ilvl="5" w:tentative="0">
      <w:start w:val="1"/>
      <w:numFmt w:val="decimal"/>
      <w:lvlText w:val="%1.%2.%3.%4.%5.%6"/>
      <w:lvlJc w:val="left"/>
      <w:pPr>
        <w:tabs>
          <w:tab w:val="left" w:pos="3900"/>
        </w:tabs>
        <w:ind w:left="3900" w:hanging="1800"/>
      </w:pPr>
      <w:rPr>
        <w:rFonts w:hint="default"/>
      </w:rPr>
    </w:lvl>
    <w:lvl w:ilvl="6" w:tentative="0">
      <w:start w:val="1"/>
      <w:numFmt w:val="decimal"/>
      <w:lvlText w:val="%1.%2.%3.%4.%5.%6.%7"/>
      <w:lvlJc w:val="left"/>
      <w:pPr>
        <w:tabs>
          <w:tab w:val="left" w:pos="4680"/>
        </w:tabs>
        <w:ind w:left="4680" w:hanging="2160"/>
      </w:pPr>
      <w:rPr>
        <w:rFonts w:hint="default"/>
      </w:rPr>
    </w:lvl>
    <w:lvl w:ilvl="7" w:tentative="0">
      <w:start w:val="1"/>
      <w:numFmt w:val="decimal"/>
      <w:lvlText w:val="%1.%2.%3.%4.%5.%6.%7.%8"/>
      <w:lvlJc w:val="left"/>
      <w:pPr>
        <w:tabs>
          <w:tab w:val="left" w:pos="5100"/>
        </w:tabs>
        <w:ind w:left="5100" w:hanging="2160"/>
      </w:pPr>
      <w:rPr>
        <w:rFonts w:hint="default"/>
      </w:rPr>
    </w:lvl>
    <w:lvl w:ilvl="8" w:tentative="0">
      <w:start w:val="1"/>
      <w:numFmt w:val="decimal"/>
      <w:lvlText w:val="%1.%2.%3.%4.%5.%6.%7.%8.%9"/>
      <w:lvlJc w:val="left"/>
      <w:pPr>
        <w:tabs>
          <w:tab w:val="left" w:pos="5880"/>
        </w:tabs>
        <w:ind w:left="5880" w:hanging="252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33C"/>
    <w:rsid w:val="00021C14"/>
    <w:rsid w:val="0022507E"/>
    <w:rsid w:val="002F663E"/>
    <w:rsid w:val="00454E9E"/>
    <w:rsid w:val="00473389"/>
    <w:rsid w:val="00490A74"/>
    <w:rsid w:val="004B3650"/>
    <w:rsid w:val="00500070"/>
    <w:rsid w:val="00577739"/>
    <w:rsid w:val="00671DB3"/>
    <w:rsid w:val="006C2D6D"/>
    <w:rsid w:val="007857B1"/>
    <w:rsid w:val="00886C3F"/>
    <w:rsid w:val="008C37FD"/>
    <w:rsid w:val="00952B99"/>
    <w:rsid w:val="009F07B1"/>
    <w:rsid w:val="00B25B35"/>
    <w:rsid w:val="00B61805"/>
    <w:rsid w:val="00B64D80"/>
    <w:rsid w:val="00BB42E4"/>
    <w:rsid w:val="00C86E8B"/>
    <w:rsid w:val="00D1333C"/>
    <w:rsid w:val="00E470AE"/>
    <w:rsid w:val="00E9359C"/>
    <w:rsid w:val="00ED1C3E"/>
    <w:rsid w:val="00F428B5"/>
    <w:rsid w:val="00FB796A"/>
    <w:rsid w:val="019A0CD3"/>
    <w:rsid w:val="02C307BE"/>
    <w:rsid w:val="034C735D"/>
    <w:rsid w:val="0578044D"/>
    <w:rsid w:val="057F349C"/>
    <w:rsid w:val="070921BA"/>
    <w:rsid w:val="07B84488"/>
    <w:rsid w:val="085E750E"/>
    <w:rsid w:val="0A6C3C7B"/>
    <w:rsid w:val="0B06053A"/>
    <w:rsid w:val="0B8F7B8D"/>
    <w:rsid w:val="0BFB765F"/>
    <w:rsid w:val="0CC44D1A"/>
    <w:rsid w:val="0E063E53"/>
    <w:rsid w:val="0E887381"/>
    <w:rsid w:val="0E8D49D3"/>
    <w:rsid w:val="105F5F2F"/>
    <w:rsid w:val="11A20461"/>
    <w:rsid w:val="140131B3"/>
    <w:rsid w:val="1910061E"/>
    <w:rsid w:val="1A295544"/>
    <w:rsid w:val="1B0E6250"/>
    <w:rsid w:val="1E057C9A"/>
    <w:rsid w:val="1EF77718"/>
    <w:rsid w:val="1FA4505D"/>
    <w:rsid w:val="20604017"/>
    <w:rsid w:val="20902855"/>
    <w:rsid w:val="20E64930"/>
    <w:rsid w:val="24791E81"/>
    <w:rsid w:val="25973A57"/>
    <w:rsid w:val="25C82704"/>
    <w:rsid w:val="26F71AE4"/>
    <w:rsid w:val="2735023D"/>
    <w:rsid w:val="2AB16D1C"/>
    <w:rsid w:val="2C9D67C8"/>
    <w:rsid w:val="2E2B567E"/>
    <w:rsid w:val="2F2278D3"/>
    <w:rsid w:val="30803813"/>
    <w:rsid w:val="314135D7"/>
    <w:rsid w:val="31EF0374"/>
    <w:rsid w:val="338E353B"/>
    <w:rsid w:val="34582195"/>
    <w:rsid w:val="34824CD6"/>
    <w:rsid w:val="350823D1"/>
    <w:rsid w:val="35387429"/>
    <w:rsid w:val="358B5A19"/>
    <w:rsid w:val="36F02D56"/>
    <w:rsid w:val="3CB54065"/>
    <w:rsid w:val="3DC4381B"/>
    <w:rsid w:val="424C6518"/>
    <w:rsid w:val="43282097"/>
    <w:rsid w:val="432C285F"/>
    <w:rsid w:val="436D4819"/>
    <w:rsid w:val="45905700"/>
    <w:rsid w:val="49086234"/>
    <w:rsid w:val="4A6701F5"/>
    <w:rsid w:val="4A97025A"/>
    <w:rsid w:val="4AF816E9"/>
    <w:rsid w:val="4D634E87"/>
    <w:rsid w:val="4F796A30"/>
    <w:rsid w:val="50101AD0"/>
    <w:rsid w:val="50253F65"/>
    <w:rsid w:val="519F54F0"/>
    <w:rsid w:val="51E90227"/>
    <w:rsid w:val="52426291"/>
    <w:rsid w:val="54060C46"/>
    <w:rsid w:val="545E25FA"/>
    <w:rsid w:val="54A40E57"/>
    <w:rsid w:val="54F1705B"/>
    <w:rsid w:val="55483FF8"/>
    <w:rsid w:val="56FB035A"/>
    <w:rsid w:val="57BA50E8"/>
    <w:rsid w:val="57D83771"/>
    <w:rsid w:val="57E34FE5"/>
    <w:rsid w:val="584E5F59"/>
    <w:rsid w:val="58F97E2A"/>
    <w:rsid w:val="59F06CE9"/>
    <w:rsid w:val="5F706815"/>
    <w:rsid w:val="60B319EA"/>
    <w:rsid w:val="621F522C"/>
    <w:rsid w:val="62386301"/>
    <w:rsid w:val="63FA332D"/>
    <w:rsid w:val="64465340"/>
    <w:rsid w:val="64DA7F65"/>
    <w:rsid w:val="671F7376"/>
    <w:rsid w:val="683B570B"/>
    <w:rsid w:val="68BC03F7"/>
    <w:rsid w:val="693211F4"/>
    <w:rsid w:val="69ED3421"/>
    <w:rsid w:val="6A811A83"/>
    <w:rsid w:val="6BA36759"/>
    <w:rsid w:val="6CC5389D"/>
    <w:rsid w:val="7053122F"/>
    <w:rsid w:val="730C2B94"/>
    <w:rsid w:val="76144C5A"/>
    <w:rsid w:val="77547E6C"/>
    <w:rsid w:val="781C0BEE"/>
    <w:rsid w:val="7988524A"/>
    <w:rsid w:val="798E68A8"/>
    <w:rsid w:val="7B9B1BAA"/>
    <w:rsid w:val="7BA46998"/>
    <w:rsid w:val="7C0E141C"/>
    <w:rsid w:val="7D945B75"/>
    <w:rsid w:val="7F4A3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0"/>
    <w:pPr>
      <w:keepNext/>
      <w:keepLines/>
      <w:tabs>
        <w:tab w:val="left" w:pos="432"/>
      </w:tabs>
      <w:spacing w:before="340" w:after="330" w:line="578" w:lineRule="auto"/>
      <w:ind w:left="432" w:hanging="432"/>
      <w:outlineLvl w:val="0"/>
    </w:pPr>
    <w:rPr>
      <w:rFonts w:ascii="Times New Roman" w:hAnsi="Times New Roman" w:eastAsia="宋体" w:cs="Times New Roman"/>
      <w:b/>
      <w:bCs/>
      <w:kern w:val="44"/>
      <w:sz w:val="32"/>
      <w:szCs w:val="32"/>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qFormat/>
    <w:uiPriority w:val="0"/>
    <w:pPr>
      <w:keepNext/>
      <w:keepLines/>
      <w:tabs>
        <w:tab w:val="left" w:pos="720"/>
      </w:tabs>
      <w:spacing w:before="260" w:after="260" w:line="416" w:lineRule="auto"/>
      <w:ind w:left="720" w:right="100" w:rightChars="100" w:hanging="720"/>
      <w:outlineLvl w:val="2"/>
    </w:pPr>
    <w:rPr>
      <w:rFonts w:ascii="Times New Roman" w:hAnsi="Times New Roman" w:eastAsia="宋体" w:cs="Times New Roman"/>
      <w:b/>
      <w:bCs/>
      <w:sz w:val="24"/>
      <w:szCs w:val="32"/>
    </w:rPr>
  </w:style>
  <w:style w:type="paragraph" w:styleId="5">
    <w:name w:val="heading 4"/>
    <w:basedOn w:val="1"/>
    <w:next w:val="1"/>
    <w:link w:val="23"/>
    <w:qFormat/>
    <w:uiPriority w:val="0"/>
    <w:pPr>
      <w:keepNext/>
      <w:keepLines/>
      <w:tabs>
        <w:tab w:val="left" w:pos="864"/>
      </w:tabs>
      <w:spacing w:before="280" w:after="290" w:line="376" w:lineRule="auto"/>
      <w:ind w:left="864" w:hanging="864"/>
      <w:outlineLvl w:val="3"/>
    </w:pPr>
    <w:rPr>
      <w:rFonts w:ascii="Arial" w:hAnsi="Arial" w:eastAsia="宋体" w:cs="Times New Roman"/>
      <w:b/>
      <w:bCs/>
      <w:sz w:val="24"/>
      <w:szCs w:val="28"/>
    </w:rPr>
  </w:style>
  <w:style w:type="paragraph" w:styleId="6">
    <w:name w:val="heading 5"/>
    <w:basedOn w:val="1"/>
    <w:next w:val="1"/>
    <w:link w:val="24"/>
    <w:qFormat/>
    <w:uiPriority w:val="0"/>
    <w:pPr>
      <w:keepNext/>
      <w:keepLines/>
      <w:tabs>
        <w:tab w:val="left" w:pos="1008"/>
      </w:tabs>
      <w:spacing w:before="280" w:after="290" w:line="376" w:lineRule="auto"/>
      <w:ind w:left="1008" w:hanging="1008"/>
      <w:outlineLvl w:val="4"/>
    </w:pPr>
    <w:rPr>
      <w:rFonts w:ascii="Times New Roman" w:hAnsi="Times New Roman" w:eastAsia="宋体" w:cs="Times New Roman"/>
      <w:b/>
      <w:bCs/>
      <w:sz w:val="28"/>
      <w:szCs w:val="28"/>
    </w:rPr>
  </w:style>
  <w:style w:type="paragraph" w:styleId="7">
    <w:name w:val="heading 6"/>
    <w:basedOn w:val="1"/>
    <w:next w:val="1"/>
    <w:link w:val="25"/>
    <w:qFormat/>
    <w:uiPriority w:val="0"/>
    <w:pPr>
      <w:keepNext/>
      <w:keepLines/>
      <w:tabs>
        <w:tab w:val="left" w:pos="1152"/>
      </w:tabs>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26"/>
    <w:qFormat/>
    <w:uiPriority w:val="0"/>
    <w:pPr>
      <w:keepNext/>
      <w:keepLines/>
      <w:tabs>
        <w:tab w:val="left" w:pos="1296"/>
      </w:tabs>
      <w:spacing w:before="240" w:after="64" w:line="320" w:lineRule="auto"/>
      <w:ind w:left="1296" w:hanging="1296"/>
      <w:outlineLvl w:val="6"/>
    </w:pPr>
    <w:rPr>
      <w:rFonts w:ascii="Times New Roman" w:hAnsi="Times New Roman" w:eastAsia="宋体" w:cs="Times New Roman"/>
      <w:b/>
      <w:bCs/>
      <w:sz w:val="24"/>
      <w:szCs w:val="24"/>
    </w:rPr>
  </w:style>
  <w:style w:type="paragraph" w:styleId="9">
    <w:name w:val="heading 8"/>
    <w:basedOn w:val="1"/>
    <w:next w:val="1"/>
    <w:link w:val="27"/>
    <w:qFormat/>
    <w:uiPriority w:val="0"/>
    <w:pPr>
      <w:keepNext/>
      <w:keepLines/>
      <w:tabs>
        <w:tab w:val="left" w:pos="144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28"/>
    <w:qFormat/>
    <w:uiPriority w:val="0"/>
    <w:pPr>
      <w:keepNext/>
      <w:keepLines/>
      <w:tabs>
        <w:tab w:val="left" w:pos="1584"/>
      </w:tabs>
      <w:spacing w:before="240" w:after="64" w:line="320" w:lineRule="auto"/>
      <w:ind w:left="1584" w:hanging="1584"/>
      <w:outlineLvl w:val="8"/>
    </w:pPr>
    <w:rPr>
      <w:rFonts w:ascii="Arial" w:hAnsi="Arial" w:eastAsia="黑体" w:cs="Times New Roman"/>
      <w:sz w:val="24"/>
      <w:szCs w:val="21"/>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2"/>
    <w:semiHidden/>
    <w:unhideWhenUsed/>
    <w:qFormat/>
    <w:uiPriority w:val="99"/>
    <w:pPr>
      <w:jc w:val="left"/>
    </w:pPr>
    <w:rPr>
      <w:rFonts w:ascii="Times New Roman" w:hAnsi="Times New Roman" w:eastAsia="宋体" w:cs="Times New Roman"/>
      <w:szCs w:val="24"/>
    </w:rPr>
  </w:style>
  <w:style w:type="paragraph" w:styleId="12">
    <w:name w:val="footer"/>
    <w:basedOn w:val="1"/>
    <w:link w:val="31"/>
    <w:unhideWhenUsed/>
    <w:qFormat/>
    <w:uiPriority w:val="99"/>
    <w:pPr>
      <w:tabs>
        <w:tab w:val="center" w:pos="4153"/>
        <w:tab w:val="right" w:pos="8306"/>
      </w:tabs>
      <w:snapToGrid w:val="0"/>
      <w:jc w:val="left"/>
    </w:pPr>
    <w:rPr>
      <w:sz w:val="18"/>
      <w:szCs w:val="18"/>
    </w:rPr>
  </w:style>
  <w:style w:type="paragraph" w:styleId="13">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table" w:styleId="15">
    <w:name w:val="Table Grid"/>
    <w:basedOn w:val="1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annotation reference"/>
    <w:basedOn w:val="16"/>
    <w:semiHidden/>
    <w:unhideWhenUsed/>
    <w:qFormat/>
    <w:uiPriority w:val="99"/>
    <w:rPr>
      <w:sz w:val="21"/>
      <w:szCs w:val="21"/>
    </w:rPr>
  </w:style>
  <w:style w:type="paragraph" w:customStyle="1" w:styleId="18">
    <w:name w:val="_正文段落"/>
    <w:basedOn w:val="1"/>
    <w:next w:val="1"/>
    <w:link w:val="19"/>
    <w:qFormat/>
    <w:uiPriority w:val="0"/>
    <w:pPr>
      <w:spacing w:beforeLines="15" w:afterLines="30" w:line="360" w:lineRule="auto"/>
      <w:ind w:firstLine="200" w:firstLineChars="200"/>
      <w:jc w:val="left"/>
    </w:pPr>
    <w:rPr>
      <w:rFonts w:ascii="宋体" w:hAnsi="Courier New"/>
      <w:sz w:val="24"/>
      <w:szCs w:val="32"/>
    </w:rPr>
  </w:style>
  <w:style w:type="character" w:customStyle="1" w:styleId="19">
    <w:name w:val="_正文段落 Char"/>
    <w:link w:val="18"/>
    <w:qFormat/>
    <w:uiPriority w:val="0"/>
    <w:rPr>
      <w:rFonts w:ascii="宋体" w:hAnsi="Courier New"/>
      <w:sz w:val="24"/>
      <w:szCs w:val="32"/>
    </w:rPr>
  </w:style>
  <w:style w:type="character" w:customStyle="1" w:styleId="20">
    <w:name w:val="标题 1 Char"/>
    <w:basedOn w:val="16"/>
    <w:link w:val="2"/>
    <w:qFormat/>
    <w:uiPriority w:val="0"/>
    <w:rPr>
      <w:rFonts w:ascii="Times New Roman" w:hAnsi="Times New Roman" w:eastAsia="宋体" w:cs="Times New Roman"/>
      <w:b/>
      <w:bCs/>
      <w:kern w:val="44"/>
      <w:sz w:val="32"/>
      <w:szCs w:val="32"/>
    </w:rPr>
  </w:style>
  <w:style w:type="character" w:customStyle="1" w:styleId="21">
    <w:name w:val="标题 2 Char"/>
    <w:basedOn w:val="16"/>
    <w:link w:val="3"/>
    <w:qFormat/>
    <w:uiPriority w:val="9"/>
    <w:rPr>
      <w:rFonts w:asciiTheme="majorHAnsi" w:hAnsiTheme="majorHAnsi" w:eastAsiaTheme="majorEastAsia" w:cstheme="majorBidi"/>
      <w:b/>
      <w:bCs/>
      <w:sz w:val="32"/>
      <w:szCs w:val="32"/>
    </w:rPr>
  </w:style>
  <w:style w:type="character" w:customStyle="1" w:styleId="22">
    <w:name w:val="标题 3 Char"/>
    <w:basedOn w:val="16"/>
    <w:link w:val="4"/>
    <w:qFormat/>
    <w:uiPriority w:val="0"/>
    <w:rPr>
      <w:rFonts w:ascii="Times New Roman" w:hAnsi="Times New Roman" w:eastAsia="宋体" w:cs="Times New Roman"/>
      <w:b/>
      <w:bCs/>
      <w:sz w:val="24"/>
      <w:szCs w:val="32"/>
    </w:rPr>
  </w:style>
  <w:style w:type="character" w:customStyle="1" w:styleId="23">
    <w:name w:val="标题 4 Char"/>
    <w:basedOn w:val="16"/>
    <w:link w:val="5"/>
    <w:qFormat/>
    <w:uiPriority w:val="0"/>
    <w:rPr>
      <w:rFonts w:ascii="Arial" w:hAnsi="Arial" w:eastAsia="宋体" w:cs="Times New Roman"/>
      <w:b/>
      <w:bCs/>
      <w:sz w:val="24"/>
      <w:szCs w:val="28"/>
    </w:rPr>
  </w:style>
  <w:style w:type="character" w:customStyle="1" w:styleId="24">
    <w:name w:val="标题 5 Char"/>
    <w:basedOn w:val="16"/>
    <w:link w:val="6"/>
    <w:qFormat/>
    <w:uiPriority w:val="0"/>
    <w:rPr>
      <w:rFonts w:ascii="Times New Roman" w:hAnsi="Times New Roman" w:eastAsia="宋体" w:cs="Times New Roman"/>
      <w:b/>
      <w:bCs/>
      <w:sz w:val="28"/>
      <w:szCs w:val="28"/>
    </w:rPr>
  </w:style>
  <w:style w:type="character" w:customStyle="1" w:styleId="25">
    <w:name w:val="标题 6 Char"/>
    <w:basedOn w:val="16"/>
    <w:link w:val="7"/>
    <w:qFormat/>
    <w:uiPriority w:val="0"/>
    <w:rPr>
      <w:rFonts w:ascii="Arial" w:hAnsi="Arial" w:eastAsia="黑体" w:cs="Times New Roman"/>
      <w:b/>
      <w:bCs/>
      <w:sz w:val="24"/>
      <w:szCs w:val="24"/>
    </w:rPr>
  </w:style>
  <w:style w:type="character" w:customStyle="1" w:styleId="26">
    <w:name w:val="标题 7 Char"/>
    <w:basedOn w:val="16"/>
    <w:link w:val="8"/>
    <w:qFormat/>
    <w:uiPriority w:val="0"/>
    <w:rPr>
      <w:rFonts w:ascii="Times New Roman" w:hAnsi="Times New Roman" w:eastAsia="宋体" w:cs="Times New Roman"/>
      <w:b/>
      <w:bCs/>
      <w:sz w:val="24"/>
      <w:szCs w:val="24"/>
    </w:rPr>
  </w:style>
  <w:style w:type="character" w:customStyle="1" w:styleId="27">
    <w:name w:val="标题 8 Char"/>
    <w:basedOn w:val="16"/>
    <w:link w:val="9"/>
    <w:qFormat/>
    <w:uiPriority w:val="0"/>
    <w:rPr>
      <w:rFonts w:ascii="Arial" w:hAnsi="Arial" w:eastAsia="黑体" w:cs="Times New Roman"/>
      <w:sz w:val="24"/>
      <w:szCs w:val="24"/>
    </w:rPr>
  </w:style>
  <w:style w:type="character" w:customStyle="1" w:styleId="28">
    <w:name w:val="标题 9 Char"/>
    <w:basedOn w:val="16"/>
    <w:link w:val="10"/>
    <w:qFormat/>
    <w:uiPriority w:val="0"/>
    <w:rPr>
      <w:rFonts w:ascii="Arial" w:hAnsi="Arial" w:eastAsia="黑体" w:cs="Times New Roman"/>
      <w:sz w:val="24"/>
      <w:szCs w:val="21"/>
    </w:rPr>
  </w:style>
  <w:style w:type="paragraph" w:styleId="29">
    <w:name w:val="List Paragraph"/>
    <w:basedOn w:val="1"/>
    <w:link w:val="33"/>
    <w:qFormat/>
    <w:uiPriority w:val="34"/>
    <w:pPr>
      <w:ind w:firstLine="420" w:firstLineChars="200"/>
    </w:pPr>
  </w:style>
  <w:style w:type="character" w:customStyle="1" w:styleId="30">
    <w:name w:val="页眉 Char"/>
    <w:basedOn w:val="16"/>
    <w:link w:val="13"/>
    <w:qFormat/>
    <w:uiPriority w:val="99"/>
    <w:rPr>
      <w:sz w:val="18"/>
      <w:szCs w:val="18"/>
    </w:rPr>
  </w:style>
  <w:style w:type="character" w:customStyle="1" w:styleId="31">
    <w:name w:val="页脚 Char"/>
    <w:basedOn w:val="16"/>
    <w:link w:val="12"/>
    <w:qFormat/>
    <w:uiPriority w:val="99"/>
    <w:rPr>
      <w:sz w:val="18"/>
      <w:szCs w:val="18"/>
    </w:rPr>
  </w:style>
  <w:style w:type="character" w:customStyle="1" w:styleId="32">
    <w:name w:val="批注文字 Char"/>
    <w:basedOn w:val="16"/>
    <w:link w:val="11"/>
    <w:semiHidden/>
    <w:qFormat/>
    <w:uiPriority w:val="99"/>
    <w:rPr>
      <w:rFonts w:ascii="Times New Roman" w:hAnsi="Times New Roman" w:eastAsia="宋体" w:cs="Times New Roman"/>
      <w:szCs w:val="24"/>
    </w:rPr>
  </w:style>
  <w:style w:type="character" w:customStyle="1" w:styleId="33">
    <w:name w:val="列出段落 Char"/>
    <w:basedOn w:val="16"/>
    <w:link w:val="29"/>
    <w:qFormat/>
    <w:uiPriority w:val="34"/>
  </w:style>
  <w:style w:type="character" w:customStyle="1" w:styleId="34">
    <w:name w:val="font11"/>
    <w:basedOn w:val="16"/>
    <w:qFormat/>
    <w:uiPriority w:val="0"/>
    <w:rPr>
      <w:rFonts w:hint="eastAsia" w:ascii="宋体" w:hAnsi="宋体" w:eastAsia="宋体" w:cs="宋体"/>
      <w:b/>
      <w:bCs/>
      <w:color w:val="000000"/>
      <w:sz w:val="20"/>
      <w:szCs w:val="20"/>
      <w:u w:val="none"/>
    </w:rPr>
  </w:style>
  <w:style w:type="character" w:customStyle="1" w:styleId="35">
    <w:name w:val="font21"/>
    <w:basedOn w:val="16"/>
    <w:qFormat/>
    <w:uiPriority w:val="0"/>
    <w:rPr>
      <w:rFonts w:hint="eastAsia" w:ascii="宋体" w:hAnsi="宋体" w:eastAsia="宋体" w:cs="宋体"/>
      <w:color w:val="000000"/>
      <w:sz w:val="20"/>
      <w:szCs w:val="20"/>
      <w:u w:val="none"/>
    </w:rPr>
  </w:style>
  <w:style w:type="paragraph" w:customStyle="1" w:styleId="36">
    <w:name w:val="正文1"/>
    <w:qFormat/>
    <w:uiPriority w:val="0"/>
    <w:pPr>
      <w:widowControl w:val="0"/>
      <w:suppressAutoHyphens w:val="0"/>
      <w:bidi w:val="0"/>
      <w:spacing w:beforeLines="0" w:afterLines="0"/>
      <w:jc w:val="both"/>
    </w:pPr>
    <w:rPr>
      <w:rFonts w:asciiTheme="minorHAnsi" w:hAnsiTheme="minorHAnsi" w:eastAsiaTheme="minorEastAsia" w:cstheme="minorBidi"/>
      <w:color w:val="auto"/>
      <w:kern w:val="2"/>
      <w:sz w:val="21"/>
      <w:szCs w:val="22"/>
      <w:lang w:val="en-US" w:eastAsia="zh-CN" w:bidi="ar-SA"/>
    </w:rPr>
  </w:style>
  <w:style w:type="paragraph" w:customStyle="1" w:styleId="37">
    <w:name w:val="列表段落"/>
    <w:basedOn w:val="36"/>
    <w:qFormat/>
    <w:uiPriority w:val="0"/>
    <w:pPr>
      <w:ind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2309</Words>
  <Characters>13167</Characters>
  <Lines>109</Lines>
  <Paragraphs>30</Paragraphs>
  <TotalTime>4</TotalTime>
  <ScaleCrop>false</ScaleCrop>
  <LinksUpToDate>false</LinksUpToDate>
  <CharactersWithSpaces>15446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2021-08-04T09:24:00Z</dcterms:created>
  <dc:creator>1712</dc:creator>
  <cp:lastModifiedBy>钟先生</cp:lastModifiedBy>
  <cp:lastPrinted>2021-09-29T07:16:00Z</cp:lastPrinted>
  <dcterms:modified xsi:type="dcterms:W3CDTF">2021-11-22T07:13:34Z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B6DC806DFEAD47609172A7042F8131AA</vt:lpwstr>
  </property>
</Properties>
</file>