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5P</w:t>
      </w:r>
      <w:r>
        <w:rPr>
          <w:rFonts w:hint="eastAsia" w:ascii="宋体" w:hAnsi="宋体" w:eastAsia="宋体"/>
          <w:b/>
          <w:sz w:val="36"/>
          <w:szCs w:val="36"/>
        </w:rPr>
        <w:t>空气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热水器</w:t>
      </w:r>
      <w:r>
        <w:rPr>
          <w:rFonts w:hint="eastAsia" w:ascii="宋体" w:hAnsi="宋体" w:eastAsia="宋体"/>
          <w:b/>
          <w:sz w:val="36"/>
          <w:szCs w:val="36"/>
        </w:rPr>
        <w:t>参数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额定电压/频率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380V～/50Hz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最大输入功率/电流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5.53KW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±0.5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KW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/11.2A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±1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额定参数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额定制热量(A20/W55℃)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18KW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额定制热输入功率/电流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4.72KW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±0.5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KW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/8.5A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±1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定额制热性能系统COP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3.81W/W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额定出水温度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额定产水量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377 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循环水流量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4m</w:t>
            </w:r>
            <w:r>
              <w:rPr>
                <w:rFonts w:hint="eastAsia" w:ascii="宋体" w:hAnsi="宋体" w:eastAsia="宋体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制冷剂及充注量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R22/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2.2kg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低/高压侧最大允许压力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2.4MPa/3.0MPa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热交换器最大工作压力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水侧压力损失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65KPa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适应环境温度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-7℃—43℃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防水等级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IPX4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防触电保护类别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接管尺寸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DN25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噪音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≤58db(A)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机组尺寸(W*H*D)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750*750*1120m(±2%)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产品执行标准：GB/T 21362-2008</w:t>
            </w:r>
          </w:p>
        </w:tc>
        <w:tc>
          <w:tcPr>
            <w:tcW w:w="492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/>
          <w:sz w:val="22"/>
          <w:szCs w:val="22"/>
        </w:rPr>
      </w:pPr>
      <w:r>
        <w:rPr>
          <w:rFonts w:hint="eastAsia" w:ascii="宋体" w:hAnsi="宋体" w:eastAsia="宋体"/>
          <w:b/>
          <w:sz w:val="22"/>
          <w:szCs w:val="22"/>
        </w:rPr>
        <w:t>产品质量要求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1.投标人须提供全新的货物（含零部件、配件等），表面无划伤、无碰撞痕迹，且权属清楚，不得侵害他人的知识产权。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2.货物必须符合或优于国家（行业）标准，以及本项目招标文件的质量要求和技术指标与出厂标准。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3.在使用过程中，货物质量出现问题，投标人应负责三包（包修、包换、包退），费用由投标人负担，采购人有权实地了解和检查投标人的货物质量和供货进度。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4.货到现场后交付采购人使用前由于投标人运输、装卸、保管不当造成的质量问题，采购人不负责修理，费用由投标人负担。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2"/>
          <w:szCs w:val="22"/>
        </w:rPr>
      </w:pPr>
      <w:r>
        <w:rPr>
          <w:rFonts w:hint="eastAsia" w:ascii="宋体" w:hAnsi="宋体" w:eastAsia="宋体"/>
          <w:b/>
          <w:sz w:val="22"/>
          <w:szCs w:val="22"/>
        </w:rPr>
        <w:t>★</w:t>
      </w:r>
      <w:r>
        <w:rPr>
          <w:rFonts w:hint="eastAsia" w:ascii="宋体" w:hAnsi="宋体" w:eastAsia="宋体"/>
          <w:b/>
          <w:sz w:val="22"/>
          <w:szCs w:val="22"/>
          <w:lang w:eastAsia="zh-CN"/>
        </w:rPr>
        <w:t>二</w:t>
      </w:r>
      <w:r>
        <w:rPr>
          <w:rFonts w:hint="eastAsia" w:ascii="宋体" w:hAnsi="宋体" w:eastAsia="宋体"/>
          <w:b/>
          <w:sz w:val="22"/>
          <w:szCs w:val="22"/>
        </w:rPr>
        <w:t>、商务要求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 xml:space="preserve">1、交货时间：中标人应在签订合同后 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/>
          <w:b w:val="0"/>
          <w:bCs/>
          <w:sz w:val="22"/>
          <w:szCs w:val="22"/>
        </w:rPr>
        <w:t xml:space="preserve">天内完成项目的配送、安装、调试、培训并交付采购人验收使用，试运行 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/>
          <w:b w:val="0"/>
          <w:bCs/>
          <w:sz w:val="22"/>
          <w:szCs w:val="22"/>
        </w:rPr>
        <w:t>0 日后如未满足正常运行要求，采购人有权要求其整改，直至达到验收标准。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2、交货地点：采购人指定地点。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3、项目质保期：验收合格之日起整套系统质保 3 年，主机质保5 年。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4、付款方式：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试用期满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60天，</w:t>
      </w:r>
      <w:r>
        <w:rPr>
          <w:rFonts w:hint="eastAsia" w:ascii="宋体" w:hAnsi="宋体" w:eastAsia="宋体"/>
          <w:b w:val="0"/>
          <w:bCs/>
          <w:sz w:val="22"/>
          <w:szCs w:val="22"/>
        </w:rPr>
        <w:t>经采购人验收合格后支付合同金额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的</w:t>
      </w: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90%，剩余10%自验收合格满1年后支付</w:t>
      </w:r>
      <w:r>
        <w:rPr>
          <w:rFonts w:hint="eastAsia" w:ascii="宋体" w:hAnsi="宋体" w:eastAsia="宋体"/>
          <w:b w:val="0"/>
          <w:bCs/>
          <w:sz w:val="22"/>
          <w:szCs w:val="22"/>
        </w:rPr>
        <w:t>。付款前，中标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/>
          <w:b w:val="0"/>
          <w:bCs/>
          <w:sz w:val="22"/>
          <w:szCs w:val="22"/>
        </w:rPr>
        <w:t>须提供合法有效完整的完税发票及凭证资料，采购人在收到有效完整的完税发票及凭证资料后 10 个工作日内支付相应价款。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/>
          <w:b w:val="0"/>
          <w:bCs/>
          <w:sz w:val="22"/>
          <w:szCs w:val="22"/>
        </w:rPr>
        <w:t>验收标准：按国家有关规定以及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采购人</w:t>
      </w:r>
      <w:r>
        <w:rPr>
          <w:rFonts w:hint="eastAsia" w:ascii="宋体" w:hAnsi="宋体" w:eastAsia="宋体"/>
          <w:b w:val="0"/>
          <w:bCs/>
          <w:sz w:val="22"/>
          <w:szCs w:val="22"/>
        </w:rPr>
        <w:t>的质量要求和技术指标、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供应商</w:t>
      </w:r>
      <w:r>
        <w:rPr>
          <w:rFonts w:hint="eastAsia" w:ascii="宋体" w:hAnsi="宋体" w:eastAsia="宋体"/>
          <w:b w:val="0"/>
          <w:bCs/>
          <w:sz w:val="22"/>
          <w:szCs w:val="22"/>
        </w:rPr>
        <w:t>的承诺与合同约定标准进行验收。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运输要求：中标人负责提供货物运到现场过程中的全部运输，包括装卸车、货物现场的搬运并提供产品清洁服务，各种货物需提供装箱清单，按清单验收货物，货物在现场的保管由中标人负责，直至项目验收完毕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 w:val="0"/>
          <w:bCs/>
          <w:sz w:val="22"/>
          <w:szCs w:val="22"/>
        </w:rPr>
      </w:pPr>
      <w:r>
        <w:rPr>
          <w:rFonts w:hint="eastAsia" w:ascii="宋体" w:hAnsi="宋体" w:eastAsia="宋体"/>
          <w:b w:val="0"/>
          <w:bCs/>
          <w:sz w:val="22"/>
          <w:szCs w:val="22"/>
        </w:rPr>
        <w:t>若本次采购项目涉及商品包装和快递包装的，中标人应当按照（财办库〔2020〕123 号）和招标文件规定的具体包装要求执行。采购人按照（财办库〔2020〕123 号）和招标文件规定的具体包装要求进行验收，必要时可要求中标人在履约验收环节出具检测报告。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  <w:lang w:eastAsia="zh-CN"/>
        </w:rPr>
        <w:t>安装要求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安装5P空气热水器所需要的耗材由中标供应商提供，负责安装完备并对采购人进行相关操作培训。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/>
          <w:b/>
          <w:sz w:val="22"/>
          <w:szCs w:val="22"/>
          <w:lang w:eastAsia="zh-CN"/>
        </w:rPr>
      </w:pPr>
      <w:r>
        <w:rPr>
          <w:rFonts w:hint="eastAsia" w:ascii="宋体" w:hAnsi="宋体" w:eastAsia="宋体"/>
          <w:b/>
          <w:sz w:val="22"/>
          <w:szCs w:val="22"/>
          <w:lang w:eastAsia="zh-CN"/>
        </w:rPr>
        <w:t>售后服务要求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1、货物整套系统质保 3 年，主机质保5 年，质保期内免费上门服务。在质保期内，同一设备、同一质量问题连续两次维修仍无法正常使用的，须更换同品牌、同型号新货物，并对产品质量实行“三包”服务。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2、供应商须指派专人负责与采购人联系质保售后服务事宜。如供应商未按合同约定提供质保售后服务的，采购人有权委托任何第三人进行维修维护，由此产生的费用均由供应商承担，且采购人有权按照 500 元/次的标准收取违约金。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3、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在质保期外，提供的更换、维修只收取成本费用，不收取人工技术等费用。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、供应商应具有可靠的供货实力，并具有高素质的专业维修队伍。在接到采购人维修请求后，提供快捷、周到、规范的服务。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 w:val="22"/>
          <w:szCs w:val="22"/>
          <w:lang w:eastAsia="zh-CN"/>
        </w:rPr>
        <w:t>、明确售后服务能力（包括售后服务、维护响应时间接到维修通知后立即响应，6 小时内到场维修，故障修复时间不超过 24 小时）。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3EDB7"/>
    <w:multiLevelType w:val="singleLevel"/>
    <w:tmpl w:val="EBE3ED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90FA8B"/>
    <w:multiLevelType w:val="singleLevel"/>
    <w:tmpl w:val="F490FA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21C43E"/>
    <w:multiLevelType w:val="singleLevel"/>
    <w:tmpl w:val="5921C43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</w:docVars>
  <w:rsids>
    <w:rsidRoot w:val="00481AE2"/>
    <w:rsid w:val="00481AE2"/>
    <w:rsid w:val="00896D75"/>
    <w:rsid w:val="00CD62AA"/>
    <w:rsid w:val="258F5081"/>
    <w:rsid w:val="2E6D4943"/>
    <w:rsid w:val="493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7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2023-11-20T01:33:57Z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5D87C27D6DE641508F0EFB6372A1E9B3_13</vt:lpwstr>
  </property>
</Properties>
</file>